
<file path=[Content_Types].xml><?xml version="1.0" encoding="utf-8"?>
<Types xmlns="http://schemas.openxmlformats.org/package/2006/content-types">
  <Default Extension="xml" ContentType="application/xml"/>
  <Default Extension="png" ContentType="image/png"/>
  <Default Extension="wdp" ContentType="image/vnd.ms-photo"/>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spacing w:after="0"/>
        <w:rPr>
          <w:lang w:val="en-US"/>
        </w:rPr>
      </w:pPr>
      <w:r>
        <w:t xml:space="preserve">Estimating the Differential Mode Noise of </w:t>
      </w:r>
      <w:r>
        <w:rPr>
          <w:lang w:val="en-US"/>
        </w:rPr>
        <w:t>Basic</w:t>
      </w:r>
      <w:r>
        <w:t xml:space="preserve"> DC-DC Converter</w:t>
      </w:r>
      <w:r>
        <w:rPr>
          <w:lang w:val="en-US"/>
        </w:rPr>
        <w:t>s</w:t>
      </w:r>
    </w:p>
    <w:p/>
    <w:p>
      <w:pPr>
        <w:pStyle w:val="37"/>
        <w:rPr>
          <w:b w:val="0"/>
          <w:bCs/>
        </w:rPr>
      </w:pPr>
      <w:r>
        <w:t>Yoppy</w:t>
      </w:r>
      <w:r>
        <w:rPr>
          <w:vertAlign w:val="superscript"/>
          <w:lang w:val="en-US"/>
        </w:rPr>
        <w:t>a</w:t>
      </w:r>
      <w:r>
        <w:rPr>
          <w:rFonts w:hint="default"/>
          <w:vertAlign w:val="superscript"/>
          <w:lang w:val="en-US"/>
        </w:rPr>
        <w:t>,*</w:t>
      </w:r>
      <w:r>
        <w:t>, Dwi Mandaris</w:t>
      </w:r>
      <w:r>
        <w:rPr>
          <w:vertAlign w:val="superscript"/>
          <w:lang w:val="en-US"/>
        </w:rPr>
        <w:t>a</w:t>
      </w:r>
      <w:r>
        <w:t>, Aditia Nur Bakti</w:t>
      </w:r>
      <w:r>
        <w:rPr>
          <w:vertAlign w:val="superscript"/>
          <w:lang w:val="en-US"/>
        </w:rPr>
        <w:t>a</w:t>
      </w:r>
      <w:r>
        <w:t>, Hutomo Wahyu Nugroho</w:t>
      </w:r>
      <w:r>
        <w:rPr>
          <w:vertAlign w:val="superscript"/>
          <w:lang w:val="en-US"/>
        </w:rPr>
        <w:t>a</w:t>
      </w:r>
      <w:r>
        <w:t>,Yudhistira Yudhistira</w:t>
      </w:r>
      <w:r>
        <w:rPr>
          <w:vertAlign w:val="superscript"/>
          <w:lang w:val="en-US"/>
        </w:rPr>
        <w:t>a</w:t>
      </w:r>
      <w:r>
        <w:t>, Deny Hamdani</w:t>
      </w:r>
      <w:r>
        <w:rPr>
          <w:vertAlign w:val="superscript"/>
          <w:lang w:val="en-US"/>
        </w:rPr>
        <w:t>b</w:t>
      </w:r>
    </w:p>
    <w:p>
      <w:pPr>
        <w:pStyle w:val="41"/>
        <w:rPr>
          <w:sz w:val="18"/>
          <w:szCs w:val="18"/>
        </w:rPr>
      </w:pPr>
      <w:r>
        <w:rPr>
          <w:sz w:val="18"/>
          <w:szCs w:val="18"/>
          <w:vertAlign w:val="superscript"/>
        </w:rPr>
        <w:t>a</w:t>
      </w:r>
      <w:r>
        <w:rPr>
          <w:sz w:val="18"/>
          <w:szCs w:val="18"/>
        </w:rPr>
        <w:t xml:space="preserve">Research Center for Testing Technology and Standards </w:t>
      </w:r>
    </w:p>
    <w:p>
      <w:pPr>
        <w:pStyle w:val="41"/>
        <w:rPr>
          <w:sz w:val="18"/>
          <w:szCs w:val="18"/>
          <w:lang w:val="en-US"/>
        </w:rPr>
      </w:pPr>
      <w:r>
        <w:rPr>
          <w:sz w:val="18"/>
          <w:szCs w:val="18"/>
          <w:lang w:val="en-US"/>
        </w:rPr>
        <w:t>National Research and Innovation Agency</w:t>
      </w:r>
    </w:p>
    <w:p>
      <w:pPr>
        <w:pStyle w:val="41"/>
        <w:rPr>
          <w:sz w:val="18"/>
          <w:szCs w:val="18"/>
        </w:rPr>
      </w:pPr>
      <w:r>
        <w:rPr>
          <w:sz w:val="18"/>
          <w:szCs w:val="18"/>
        </w:rPr>
        <w:t>Building 417, B.J. Hab</w:t>
      </w:r>
      <w:bookmarkStart w:id="20" w:name="_GoBack"/>
      <w:bookmarkEnd w:id="20"/>
      <w:r>
        <w:rPr>
          <w:sz w:val="18"/>
          <w:szCs w:val="18"/>
        </w:rPr>
        <w:t xml:space="preserve">ibie Technopark, </w:t>
      </w:r>
    </w:p>
    <w:p>
      <w:pPr>
        <w:pStyle w:val="41"/>
        <w:rPr>
          <w:sz w:val="18"/>
          <w:szCs w:val="18"/>
        </w:rPr>
      </w:pPr>
      <w:r>
        <w:rPr>
          <w:sz w:val="18"/>
          <w:szCs w:val="18"/>
        </w:rPr>
        <w:t>South Tangerang, Indonesia</w:t>
      </w:r>
    </w:p>
    <w:p>
      <w:pPr>
        <w:pStyle w:val="41"/>
        <w:rPr>
          <w:sz w:val="18"/>
          <w:szCs w:val="18"/>
        </w:rPr>
      </w:pPr>
      <w:r>
        <w:rPr>
          <w:sz w:val="18"/>
          <w:szCs w:val="18"/>
          <w:vertAlign w:val="superscript"/>
        </w:rPr>
        <w:t>b</w:t>
      </w:r>
      <w:r>
        <w:rPr>
          <w:sz w:val="18"/>
          <w:szCs w:val="18"/>
        </w:rPr>
        <w:t xml:space="preserve">Research Center for New and Renewable Energy, </w:t>
      </w:r>
    </w:p>
    <w:p>
      <w:pPr>
        <w:pStyle w:val="41"/>
        <w:rPr>
          <w:sz w:val="18"/>
          <w:szCs w:val="18"/>
        </w:rPr>
      </w:pPr>
      <w:r>
        <w:rPr>
          <w:sz w:val="18"/>
          <w:szCs w:val="18"/>
        </w:rPr>
        <w:t>School of Electrical and Informatics Engineering, I</w:t>
      </w:r>
      <w:r>
        <w:rPr>
          <w:sz w:val="18"/>
          <w:szCs w:val="18"/>
          <w:lang w:val="en-US"/>
        </w:rPr>
        <w:t xml:space="preserve">nstitut </w:t>
      </w:r>
      <w:r>
        <w:rPr>
          <w:sz w:val="18"/>
          <w:szCs w:val="18"/>
        </w:rPr>
        <w:t>T</w:t>
      </w:r>
      <w:r>
        <w:rPr>
          <w:sz w:val="18"/>
          <w:szCs w:val="18"/>
          <w:lang w:val="en-US"/>
        </w:rPr>
        <w:t xml:space="preserve">eknologi </w:t>
      </w:r>
      <w:r>
        <w:rPr>
          <w:sz w:val="18"/>
          <w:szCs w:val="18"/>
        </w:rPr>
        <w:t>B</w:t>
      </w:r>
      <w:r>
        <w:rPr>
          <w:sz w:val="18"/>
          <w:szCs w:val="18"/>
          <w:lang w:val="en-US"/>
        </w:rPr>
        <w:t>andung</w:t>
      </w:r>
      <w:r>
        <w:rPr>
          <w:sz w:val="18"/>
          <w:szCs w:val="18"/>
        </w:rPr>
        <w:t xml:space="preserve">, </w:t>
      </w:r>
    </w:p>
    <w:p>
      <w:pPr>
        <w:ind w:firstLine="0"/>
        <w:jc w:val="center"/>
        <w:rPr>
          <w:i/>
          <w:color w:val="FF0000"/>
          <w:sz w:val="18"/>
          <w:szCs w:val="18"/>
        </w:rPr>
      </w:pPr>
      <w:r>
        <w:rPr>
          <w:i/>
          <w:color w:val="000000"/>
          <w:sz w:val="18"/>
          <w:szCs w:val="18"/>
        </w:rPr>
        <w:t xml:space="preserve">Jalan Ganesha 10, Labtek VIII Lantai 2, Bandung, </w:t>
      </w:r>
      <w:r>
        <w:rPr>
          <w:i/>
          <w:color w:val="FF0000"/>
          <w:sz w:val="18"/>
          <w:szCs w:val="18"/>
        </w:rPr>
        <w:t xml:space="preserve"> </w:t>
      </w:r>
    </w:p>
    <w:p>
      <w:pPr>
        <w:pStyle w:val="41"/>
        <w:rPr>
          <w:color w:val="FF0000"/>
          <w:sz w:val="18"/>
          <w:szCs w:val="18"/>
          <w:lang w:val="en-US"/>
        </w:rPr>
      </w:pPr>
      <w:r>
        <w:rPr>
          <w:color w:val="000000"/>
          <w:sz w:val="18"/>
          <w:szCs w:val="18"/>
        </w:rPr>
        <w:t xml:space="preserve"> Jawa Barat,</w:t>
      </w:r>
      <w:r>
        <w:rPr>
          <w:color w:val="FF0000"/>
          <w:sz w:val="18"/>
          <w:szCs w:val="18"/>
        </w:rPr>
        <w:t xml:space="preserve"> </w:t>
      </w:r>
      <w:r>
        <w:rPr>
          <w:sz w:val="18"/>
          <w:szCs w:val="18"/>
        </w:rPr>
        <w:t xml:space="preserve">Indonesia </w:t>
      </w:r>
    </w:p>
    <w:p>
      <w:pPr>
        <w:pStyle w:val="41"/>
        <w:pBdr>
          <w:bottom w:val="single" w:color="000000" w:sz="6" w:space="1"/>
        </w:pBdr>
        <w:rPr>
          <w:color w:val="FF0000"/>
          <w:sz w:val="18"/>
          <w:szCs w:val="18"/>
        </w:rPr>
      </w:pPr>
    </w:p>
    <w:p>
      <w:pPr>
        <w:spacing w:before="120" w:after="120"/>
        <w:ind w:firstLine="0"/>
        <w:jc w:val="center"/>
        <w:rPr>
          <w:b/>
          <w:sz w:val="18"/>
          <w:szCs w:val="18"/>
          <w:lang w:val="en-US"/>
        </w:rPr>
      </w:pPr>
      <w:r>
        <w:rPr>
          <w:b/>
          <w:sz w:val="18"/>
          <w:szCs w:val="18"/>
          <w:lang w:val="en-US"/>
        </w:rPr>
        <w:t>Abstract</w:t>
      </w:r>
    </w:p>
    <w:p>
      <w:pPr>
        <w:rPr>
          <w:color w:val="FF0000"/>
          <w:sz w:val="18"/>
          <w:szCs w:val="18"/>
          <w:lang w:val="en-US"/>
        </w:rPr>
      </w:pPr>
      <w:r>
        <w:rPr>
          <w:sz w:val="18"/>
          <w:szCs w:val="18"/>
          <w:lang w:val="en-US"/>
        </w:rPr>
        <w:t xml:space="preserve">Electromagnetic noise emission is inevitable in a DC-DC converter due to the employed switching technique. In low frequency, the noise propagating through cabling and conductive media is called a conducted emission. </w:t>
      </w:r>
      <w:r>
        <w:rPr>
          <w:sz w:val="18"/>
          <w:szCs w:val="18"/>
        </w:rPr>
        <w:t xml:space="preserve">A conducted emission </w:t>
      </w:r>
      <w:r>
        <w:rPr>
          <w:sz w:val="18"/>
          <w:szCs w:val="18"/>
          <w:lang w:val="en-US"/>
        </w:rPr>
        <w:t>consists of</w:t>
      </w:r>
      <w:r>
        <w:rPr>
          <w:sz w:val="18"/>
          <w:szCs w:val="18"/>
        </w:rPr>
        <w:t xml:space="preserve"> differential mode and common mode noise. It is advantageous to know an </w:t>
      </w:r>
      <w:r>
        <w:rPr>
          <w:sz w:val="18"/>
          <w:szCs w:val="18"/>
          <w:lang w:val="en-US"/>
        </w:rPr>
        <w:t>estimate of</w:t>
      </w:r>
      <w:r>
        <w:rPr>
          <w:sz w:val="18"/>
          <w:szCs w:val="18"/>
        </w:rPr>
        <w:t xml:space="preserve"> the emission level for each mode during the design phase so that </w:t>
      </w:r>
      <w:r>
        <w:rPr>
          <w:sz w:val="18"/>
          <w:szCs w:val="18"/>
          <w:lang w:val="en-US"/>
        </w:rPr>
        <w:t>suitable</w:t>
      </w:r>
      <w:r>
        <w:rPr>
          <w:sz w:val="18"/>
          <w:szCs w:val="18"/>
        </w:rPr>
        <w:t xml:space="preserve"> </w:t>
      </w:r>
      <w:r>
        <w:rPr>
          <w:sz w:val="18"/>
          <w:szCs w:val="18"/>
          <w:lang w:val="en-US"/>
        </w:rPr>
        <w:t>mitigation</w:t>
      </w:r>
      <w:r>
        <w:rPr>
          <w:sz w:val="18"/>
          <w:szCs w:val="18"/>
        </w:rPr>
        <w:t xml:space="preserve"> can be </w:t>
      </w:r>
      <w:r>
        <w:rPr>
          <w:sz w:val="18"/>
          <w:szCs w:val="18"/>
          <w:lang w:val="en-US"/>
        </w:rPr>
        <w:t>included</w:t>
      </w:r>
      <w:r>
        <w:rPr>
          <w:sz w:val="18"/>
          <w:szCs w:val="18"/>
        </w:rPr>
        <w:t xml:space="preserve"> earlier. This paper aims to focus on a method to estimate the differential mode noise emission of a DC-DC converter. The estimation is </w:t>
      </w:r>
      <w:r>
        <w:rPr>
          <w:sz w:val="18"/>
          <w:szCs w:val="18"/>
          <w:lang w:val="en-US"/>
        </w:rPr>
        <w:t>computed</w:t>
      </w:r>
      <w:r>
        <w:rPr>
          <w:sz w:val="18"/>
          <w:szCs w:val="18"/>
        </w:rPr>
        <w:t xml:space="preserve"> </w:t>
      </w:r>
      <w:r>
        <w:rPr>
          <w:sz w:val="18"/>
          <w:szCs w:val="18"/>
          <w:lang w:val="en-US"/>
        </w:rPr>
        <w:t>using</w:t>
      </w:r>
      <w:r>
        <w:rPr>
          <w:sz w:val="18"/>
          <w:szCs w:val="18"/>
        </w:rPr>
        <w:t xml:space="preserve"> the input capacitor complex impedance and the current that flows through it. </w:t>
      </w:r>
      <w:r>
        <w:rPr>
          <w:sz w:val="18"/>
          <w:szCs w:val="18"/>
          <w:lang w:val="en-US"/>
        </w:rPr>
        <w:t>As a study case, boost and buck converters are used for evaluation</w:t>
      </w:r>
      <w:r>
        <w:rPr>
          <w:sz w:val="18"/>
          <w:szCs w:val="18"/>
        </w:rPr>
        <w:t xml:space="preserve">. </w:t>
      </w:r>
      <w:r>
        <w:rPr>
          <w:sz w:val="18"/>
          <w:szCs w:val="18"/>
          <w:lang w:val="en-US"/>
        </w:rPr>
        <w:t>T</w:t>
      </w:r>
      <w:r>
        <w:rPr>
          <w:sz w:val="18"/>
          <w:szCs w:val="18"/>
        </w:rPr>
        <w:t xml:space="preserve">he estimation and measurement results are </w:t>
      </w:r>
      <w:r>
        <w:rPr>
          <w:sz w:val="18"/>
          <w:szCs w:val="18"/>
          <w:lang w:val="en-US"/>
        </w:rPr>
        <w:t>compared</w:t>
      </w:r>
      <w:r>
        <w:rPr>
          <w:sz w:val="18"/>
          <w:szCs w:val="18"/>
        </w:rPr>
        <w:t xml:space="preserve">. Despite differences at some frequencies, </w:t>
      </w:r>
      <w:r>
        <w:rPr>
          <w:sz w:val="18"/>
          <w:szCs w:val="18"/>
          <w:lang w:val="en-US"/>
        </w:rPr>
        <w:t>the estimated and measured</w:t>
      </w:r>
      <w:r>
        <w:rPr>
          <w:sz w:val="18"/>
          <w:szCs w:val="18"/>
        </w:rPr>
        <w:t xml:space="preserve"> results </w:t>
      </w:r>
      <w:r>
        <w:rPr>
          <w:sz w:val="18"/>
          <w:szCs w:val="18"/>
          <w:lang w:val="en-US"/>
        </w:rPr>
        <w:t>generally</w:t>
      </w:r>
      <w:r>
        <w:rPr>
          <w:sz w:val="18"/>
          <w:szCs w:val="18"/>
        </w:rPr>
        <w:t xml:space="preserve"> agr</w:t>
      </w:r>
      <w:r>
        <w:rPr>
          <w:sz w:val="18"/>
          <w:szCs w:val="18"/>
          <w:lang w:val="en-US"/>
        </w:rPr>
        <w:t>ee well</w:t>
      </w:r>
      <w:r>
        <w:rPr>
          <w:sz w:val="18"/>
          <w:szCs w:val="18"/>
        </w:rPr>
        <w:t>. Because of its simplicity, the proposed method can be used as a practical tool in the EMC aspect of DC-DC converter design.</w:t>
      </w:r>
      <w:r>
        <w:rPr>
          <w:sz w:val="18"/>
          <w:szCs w:val="18"/>
          <w:lang w:val="en-US"/>
        </w:rPr>
        <w:t xml:space="preserve"> </w:t>
      </w:r>
    </w:p>
    <w:p>
      <w:pPr>
        <w:rPr>
          <w:sz w:val="18"/>
          <w:szCs w:val="18"/>
        </w:rPr>
      </w:pPr>
    </w:p>
    <w:p>
      <w:pPr>
        <w:ind w:firstLine="0"/>
        <w:rPr>
          <w:rStyle w:val="59"/>
          <w:b w:val="0"/>
          <w:szCs w:val="18"/>
          <w:lang w:val="id-ID"/>
        </w:rPr>
      </w:pPr>
      <w:r>
        <w:rPr>
          <w:rStyle w:val="56"/>
          <w:i w:val="0"/>
          <w:szCs w:val="18"/>
        </w:rPr>
        <w:t>Keywords:</w:t>
      </w:r>
      <w:r>
        <w:rPr>
          <w:rStyle w:val="56"/>
          <w:b w:val="0"/>
          <w:i w:val="0"/>
          <w:szCs w:val="18"/>
        </w:rPr>
        <w:t xml:space="preserve"> </w:t>
      </w:r>
      <w:r>
        <w:rPr>
          <w:rStyle w:val="59"/>
          <w:b w:val="0"/>
          <w:szCs w:val="18"/>
        </w:rPr>
        <w:t>buck converter, boost converter, complex impedance, differential mode noise, input capacitor</w:t>
      </w:r>
    </w:p>
    <w:p>
      <w:pPr>
        <w:pBdr>
          <w:bottom w:val="single" w:color="000000" w:sz="6" w:space="1"/>
        </w:pBdr>
        <w:ind w:firstLine="0"/>
        <w:rPr>
          <w:rStyle w:val="59"/>
          <w:i/>
          <w:color w:val="FF0000"/>
          <w:szCs w:val="18"/>
        </w:rPr>
      </w:pPr>
    </w:p>
    <w:p>
      <w:pPr>
        <w:rPr>
          <w:color w:val="FF0000"/>
          <w:lang w:val="en-US"/>
        </w:rPr>
      </w:pPr>
    </w:p>
    <w:p>
      <w:pPr>
        <w:sectPr>
          <w:headerReference r:id="rId5" w:type="first"/>
          <w:footerReference r:id="rId8" w:type="first"/>
          <w:headerReference r:id="rId3" w:type="default"/>
          <w:footerReference r:id="rId6" w:type="default"/>
          <w:headerReference r:id="rId4" w:type="even"/>
          <w:footerReference r:id="rId7" w:type="even"/>
          <w:pgSz w:w="11906" w:h="16838"/>
          <w:pgMar w:top="1134" w:right="1134" w:bottom="1134" w:left="1418" w:header="720" w:footer="400" w:gutter="0"/>
          <w:pgNumType w:fmt="decimal" w:start="85"/>
          <w:cols w:space="720" w:num="1"/>
          <w:formProt w:val="0"/>
          <w:titlePg/>
          <w:docGrid w:linePitch="600" w:charSpace="40960"/>
        </w:sectPr>
      </w:pPr>
    </w:p>
    <w:p>
      <w:pPr>
        <w:pStyle w:val="2"/>
        <w:spacing w:before="0"/>
      </w:pPr>
      <w:r>
        <w:t>Introduction</w:t>
      </w:r>
    </w:p>
    <w:p>
      <w:pPr>
        <w:rPr>
          <w:lang w:val="en-US"/>
        </w:rPr>
      </w:pPr>
      <w:r>
        <w:rPr>
          <w:lang w:val="en-US"/>
        </w:rPr>
        <w:t xml:space="preserve">Nearly every modern electronic device uses a DC-DC converter as its power supply because it is cost-effective, small, and highly efficient. However, DC-DC converters pose a major problem in terms of electromagnetic noise generation. At the heart of a DC-DC converter is a high frequency chopping of the power supply current, from tenths of kHz up to a few MHz. Consequently, undesirable electromagnetic noises are generated and propagated to the environment through conduction and radiation. </w:t>
      </w:r>
    </w:p>
    <w:p>
      <w:pPr>
        <w:rPr>
          <w:lang w:val="en-US"/>
        </w:rPr>
      </w:pPr>
      <w:r>
        <w:t xml:space="preserve">A conducted emission (CE) </w:t>
      </w:r>
      <w:r>
        <w:rPr>
          <w:lang w:val="en-US"/>
        </w:rPr>
        <w:t>is made up of</w:t>
      </w:r>
      <w:r>
        <w:t xml:space="preserve"> common mode (CM) </w:t>
      </w:r>
      <w:r>
        <w:rPr>
          <w:lang w:val="en-US"/>
        </w:rPr>
        <w:t xml:space="preserve">and </w:t>
      </w:r>
      <w:r>
        <w:t>differential mode (DM)</w:t>
      </w:r>
      <w:r>
        <w:rPr>
          <w:lang w:val="en-US"/>
        </w:rPr>
        <w:t xml:space="preserve"> </w:t>
      </w:r>
      <w:r>
        <w:t xml:space="preserve">components. </w:t>
      </w:r>
      <w:r>
        <w:rPr>
          <w:lang w:val="en-US"/>
        </w:rPr>
        <w:t xml:space="preserve">The CM component flows through capacitive coupling paths formed between the DC-DC converter and the environment, whereas the DM component flows. In contrast, the DM component flows through capacitive coupling paths formed between the DC-DC converter and the environment. In contrast, the DM component flows through the path where the main switching current travels. Because of their different propagation paths, CM and DM noise are suppressed with different filter configurations. In order to be effective in dimensioning </w:t>
      </w:r>
      <w:r>
        <w:rPr>
          <w:lang w:eastAsia="id-ID"/>
        </w:rPr>
        <w:pict>
          <v:shape id="_x0000_s1026" o:spid="_x0000_s1026" o:spt="202" type="#_x0000_t202" style="position:absolute;left:0pt;margin-left:-3.35pt;margin-top:633.65pt;height:86pt;width:229.6pt;mso-position-vertical-relative:margin;mso-wrap-distance-bottom:0pt;mso-wrap-distance-left:9pt;mso-wrap-distance-right:9pt;mso-wrap-distance-top:0pt;z-index:-251648000;mso-width-relative:page;mso-height-relative:page;" filled="f" stroked="f" coordsize="21600,21600" o:gfxdata="UEsDBAoAAAAAAIdO4kAAAAAAAAAAAAAAAAAEAAAAZHJzL1BLAwQUAAAACACHTuJAhRdrptkAAAAM&#10;AQAADwAAAGRycy9kb3ducmV2LnhtbE2Py07DMBBF90j8gzVI7Fq7ebUNcboAsQVRHlJ3bjJNIuJx&#10;FLtN+HuGFV3OnaM7Z4rdbHtxwdF3jjSslgoEUuXqjhoNH+/Piw0IHwzVpneEGn7Qw668vSlMXruJ&#10;3vCyD43gEvK50dCGMORS+qpFa/zSDUi8O7nRmsDj2Mh6NBOX215GSmXSmo74QmsGfGyx+t6frYbP&#10;l9PhK1GvzZNNh8nNSpLdSq3v71bqAUTAOfzD8KfP6lCy09Gdqfai17DI1kxyHmXrGAQTSRqlII4c&#10;JfE2BlkW8vqJ8hdQSwMEFAAAAAgAh07iQEp+KP0SAgAAIAQAAA4AAABkcnMvZTJvRG9jLnhtbK1T&#10;y27bMBC8F+g/ELzXesCqZcFykMZIUSB9AEk/gKYoi6jEZZe0pfTru6Sc1E0vOfQikNzV7MxwuLma&#10;hp6dFDoNpubZIuVMGQmNNoeaf3+4fVdy5rwwjejBqJo/Ksevtm/fbEZbqRw66BuFjECMq0Zb8857&#10;WyWJk50ahFuAVYaKLeAgPG3xkDQoRkIf+iRP0/fJCNhYBKmco9PdXORnRHwNILStlmoH8jgo42dU&#10;VL3wJMl12jq+jWzbVkn/tW2d8qyvOSn18UtDaL0P32S7EdUBhe20PFMQr6HwQtMgtKGhz1A74QU7&#10;ov4HatASwUHrFxKGZBYSHSEVWfrCm/tOWBW1kNXOPpvu/h+s/HL6hkw3Nc85M2KgC39Qk2cfYGJ5&#10;cGe0rqKme0ttfqJjykxU6uwdyB+OGbjphDmoa0QYOyUaYpeFP5OLX2ccF0D242doaIw4eohAU4tD&#10;sI7MYIReFquyLDh7rPk6LctVUcyXFFhJqufrrFjndH+SOrJ0nVOo4jhRPSFZdP6jgoGFRc2RUhAn&#10;idOd84GZqJ5awmADt7rvYxJ689cBNYaTqCSQn2X4aT+dndlD80iaEOZg0bOiRQf4i7ORQlVz9/Mo&#10;UHHWfzLkyzpbLkMK42ZZrIIMvKzsLyvCSIKquedsXt74OblHi/rQ0aT5Jgxck5etjtKC6TOrM28K&#10;TlR8DnlI5uU+dv152N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hRdrptkAAAAMAQAADwAAAAAA&#10;AAABACAAAAAiAAAAZHJzL2Rvd25yZXYueG1sUEsBAhQAFAAAAAgAh07iQEp+KP0SAgAAIAQAAA4A&#10;AAAAAAAAAQAgAAAAKAEAAGRycy9lMm9Eb2MueG1sUEsFBgAAAAAGAAYAWQEAAKwFAAAAAA==&#10;">
            <v:path/>
            <v:fill on="f" focussize="0,0"/>
            <v:stroke on="f"/>
            <v:imagedata o:title=""/>
            <o:lock v:ext="edit" aspectratio="f"/>
            <v:textbox>
              <w:txbxContent>
                <w:p>
                  <w:pPr>
                    <w:widowControl w:val="0"/>
                    <w:pBdr>
                      <w:top w:val="single" w:color="auto" w:sz="6" w:space="1"/>
                    </w:pBdr>
                    <w:autoSpaceDE w:val="0"/>
                    <w:autoSpaceDN w:val="0"/>
                    <w:adjustRightInd w:val="0"/>
                    <w:ind w:right="-28" w:firstLine="0"/>
                    <w:jc w:val="left"/>
                    <w:rPr>
                      <w:i/>
                      <w:w w:val="104"/>
                      <w:sz w:val="16"/>
                      <w:szCs w:val="16"/>
                    </w:rPr>
                  </w:pPr>
                  <w:bookmarkStart w:id="2" w:name="_Hlk91702109"/>
                  <w:bookmarkEnd w:id="2"/>
                  <w:r>
                    <w:rPr>
                      <w:i/>
                      <w:w w:val="104"/>
                      <w:sz w:val="16"/>
                      <w:szCs w:val="16"/>
                    </w:rPr>
                    <w:t xml:space="preserve">* </w:t>
                  </w:r>
                  <w:r>
                    <w:rPr>
                      <w:w w:val="104"/>
                      <w:sz w:val="16"/>
                      <w:szCs w:val="16"/>
                    </w:rPr>
                    <w:t>Corresponding Author</w:t>
                  </w:r>
                  <w:r>
                    <w:rPr>
                      <w:i/>
                      <w:w w:val="104"/>
                      <w:sz w:val="16"/>
                      <w:szCs w:val="16"/>
                    </w:rPr>
                    <w:t xml:space="preserve">. </w:t>
                  </w:r>
                </w:p>
                <w:p>
                  <w:pPr>
                    <w:pStyle w:val="41"/>
                    <w:jc w:val="left"/>
                    <w:rPr>
                      <w:i w:val="0"/>
                      <w:szCs w:val="16"/>
                      <w:lang w:val="en-US"/>
                    </w:rPr>
                  </w:pPr>
                  <w:r>
                    <w:rPr>
                      <w:i w:val="0"/>
                      <w:w w:val="104"/>
                      <w:szCs w:val="16"/>
                    </w:rPr>
                    <w:t xml:space="preserve">Email: </w:t>
                  </w:r>
                  <w:r>
                    <w:rPr>
                      <w:rFonts w:hint="default"/>
                      <w:i w:val="0"/>
                      <w:w w:val="104"/>
                      <w:szCs w:val="16"/>
                    </w:rPr>
                    <w:t>yoppy.chia@gmail.com</w:t>
                  </w:r>
                  <w:r>
                    <w:rPr>
                      <w:i w:val="0"/>
                      <w:w w:val="104"/>
                      <w:szCs w:val="16"/>
                    </w:rPr>
                    <w:t xml:space="preserve">  </w:t>
                  </w:r>
                </w:p>
                <w:p>
                  <w:pPr>
                    <w:widowControl w:val="0"/>
                    <w:tabs>
                      <w:tab w:val="left" w:pos="1985"/>
                    </w:tabs>
                    <w:autoSpaceDE w:val="0"/>
                    <w:autoSpaceDN w:val="0"/>
                    <w:adjustRightInd w:val="0"/>
                    <w:ind w:right="-28" w:firstLine="0"/>
                    <w:rPr>
                      <w:color w:val="000000" w:themeColor="text1"/>
                      <w:w w:val="104"/>
                      <w:sz w:val="16"/>
                      <w:szCs w:val="16"/>
                      <w:lang w:val="en-US"/>
                    </w:rPr>
                  </w:pPr>
                  <w:r>
                    <w:rPr>
                      <w:color w:val="000000" w:themeColor="text1"/>
                      <w:w w:val="104"/>
                      <w:sz w:val="16"/>
                      <w:szCs w:val="16"/>
                    </w:rPr>
                    <w:t xml:space="preserve">Received: </w:t>
                  </w:r>
                  <w:r>
                    <w:rPr>
                      <w:color w:val="000000" w:themeColor="text1"/>
                      <w:w w:val="104"/>
                      <w:sz w:val="16"/>
                      <w:szCs w:val="16"/>
                      <w:lang w:val="en-US"/>
                    </w:rPr>
                    <w:t>J</w:t>
                  </w:r>
                  <w:r>
                    <w:rPr>
                      <w:rFonts w:hint="default"/>
                      <w:color w:val="000000" w:themeColor="text1"/>
                      <w:w w:val="104"/>
                      <w:sz w:val="16"/>
                      <w:szCs w:val="16"/>
                      <w:lang w:val="en-US"/>
                    </w:rPr>
                    <w:t>une</w:t>
                  </w:r>
                  <w:r>
                    <w:rPr>
                      <w:color w:val="000000" w:themeColor="text1"/>
                      <w:w w:val="104"/>
                      <w:sz w:val="16"/>
                      <w:szCs w:val="16"/>
                      <w:lang w:val="en-US"/>
                    </w:rPr>
                    <w:t xml:space="preserve"> </w:t>
                  </w:r>
                  <w:r>
                    <w:rPr>
                      <w:rFonts w:hint="default"/>
                      <w:color w:val="000000" w:themeColor="text1"/>
                      <w:w w:val="104"/>
                      <w:sz w:val="16"/>
                      <w:szCs w:val="16"/>
                      <w:lang w:val="en-US"/>
                    </w:rPr>
                    <w:t>27</w:t>
                  </w:r>
                  <w:r>
                    <w:rPr>
                      <w:color w:val="000000" w:themeColor="text1"/>
                      <w:w w:val="104"/>
                      <w:sz w:val="16"/>
                      <w:szCs w:val="16"/>
                      <w:lang w:val="en-US"/>
                    </w:rPr>
                    <w:t>, 202</w:t>
                  </w:r>
                  <w:r>
                    <w:rPr>
                      <w:rFonts w:hint="default"/>
                      <w:color w:val="000000" w:themeColor="text1"/>
                      <w:w w:val="104"/>
                      <w:sz w:val="16"/>
                      <w:szCs w:val="16"/>
                      <w:lang w:val="en-US"/>
                    </w:rPr>
                    <w:t>3</w:t>
                  </w:r>
                  <w:r>
                    <w:rPr>
                      <w:color w:val="000000" w:themeColor="text1"/>
                      <w:w w:val="104"/>
                      <w:sz w:val="16"/>
                      <w:szCs w:val="16"/>
                      <w:lang w:val="en-US"/>
                    </w:rPr>
                    <w:tab/>
                  </w:r>
                  <w:r>
                    <w:rPr>
                      <w:color w:val="000000" w:themeColor="text1"/>
                      <w:w w:val="104"/>
                      <w:sz w:val="16"/>
                      <w:szCs w:val="16"/>
                    </w:rPr>
                    <w:tab/>
                  </w:r>
                  <w:r>
                    <w:rPr>
                      <w:color w:val="000000" w:themeColor="text1"/>
                      <w:w w:val="104"/>
                      <w:sz w:val="16"/>
                      <w:szCs w:val="16"/>
                    </w:rPr>
                    <w:t>;</w:t>
                  </w:r>
                  <w:r>
                    <w:rPr>
                      <w:color w:val="000000" w:themeColor="text1"/>
                      <w:w w:val="104"/>
                      <w:sz w:val="16"/>
                      <w:szCs w:val="16"/>
                      <w:lang w:val="en-US"/>
                    </w:rPr>
                    <w:t xml:space="preserve"> </w:t>
                  </w:r>
                  <w:r>
                    <w:rPr>
                      <w:color w:val="000000" w:themeColor="text1"/>
                      <w:w w:val="104"/>
                      <w:sz w:val="16"/>
                      <w:szCs w:val="16"/>
                    </w:rPr>
                    <w:t xml:space="preserve">Revised: </w:t>
                  </w:r>
                  <w:r>
                    <w:rPr>
                      <w:rFonts w:hint="default"/>
                      <w:color w:val="000000" w:themeColor="text1"/>
                      <w:w w:val="104"/>
                      <w:sz w:val="16"/>
                      <w:szCs w:val="16"/>
                      <w:lang w:val="en-US"/>
                    </w:rPr>
                    <w:t>August 1</w:t>
                  </w:r>
                  <w:r>
                    <w:rPr>
                      <w:color w:val="000000" w:themeColor="text1"/>
                      <w:w w:val="104"/>
                      <w:sz w:val="16"/>
                      <w:szCs w:val="16"/>
                      <w:lang w:val="en-US"/>
                    </w:rPr>
                    <w:t>3, 202</w:t>
                  </w:r>
                  <w:r>
                    <w:rPr>
                      <w:rFonts w:hint="default"/>
                      <w:color w:val="000000" w:themeColor="text1"/>
                      <w:w w:val="104"/>
                      <w:sz w:val="16"/>
                      <w:szCs w:val="16"/>
                      <w:lang w:val="en-US"/>
                    </w:rPr>
                    <w:t>3</w:t>
                  </w:r>
                </w:p>
                <w:p>
                  <w:pPr>
                    <w:widowControl w:val="0"/>
                    <w:tabs>
                      <w:tab w:val="left" w:pos="1985"/>
                    </w:tabs>
                    <w:autoSpaceDE w:val="0"/>
                    <w:autoSpaceDN w:val="0"/>
                    <w:adjustRightInd w:val="0"/>
                    <w:ind w:right="-28" w:firstLine="0"/>
                    <w:rPr>
                      <w:rFonts w:hint="default"/>
                      <w:color w:val="000000" w:themeColor="text1"/>
                      <w:w w:val="104"/>
                      <w:sz w:val="16"/>
                      <w:szCs w:val="16"/>
                      <w:lang w:val="en-US"/>
                    </w:rPr>
                  </w:pPr>
                  <w:r>
                    <w:rPr>
                      <w:color w:val="000000" w:themeColor="text1"/>
                      <w:w w:val="104"/>
                      <w:sz w:val="16"/>
                      <w:szCs w:val="16"/>
                    </w:rPr>
                    <w:t xml:space="preserve">Accepted: </w:t>
                  </w:r>
                  <w:r>
                    <w:rPr>
                      <w:rFonts w:hint="default"/>
                      <w:color w:val="000000" w:themeColor="text1"/>
                      <w:w w:val="104"/>
                      <w:sz w:val="16"/>
                      <w:szCs w:val="16"/>
                      <w:lang w:val="en-US"/>
                    </w:rPr>
                    <w:t>September 1</w:t>
                  </w:r>
                  <w:r>
                    <w:rPr>
                      <w:color w:val="000000" w:themeColor="text1"/>
                      <w:w w:val="104"/>
                      <w:sz w:val="16"/>
                      <w:szCs w:val="16"/>
                      <w:lang w:val="en-US"/>
                    </w:rPr>
                    <w:t>, 202</w:t>
                  </w:r>
                  <w:r>
                    <w:rPr>
                      <w:rFonts w:hint="default"/>
                      <w:color w:val="000000" w:themeColor="text1"/>
                      <w:w w:val="104"/>
                      <w:sz w:val="16"/>
                      <w:szCs w:val="16"/>
                      <w:lang w:val="en-US"/>
                    </w:rPr>
                    <w:t>3</w:t>
                  </w:r>
                  <w:r>
                    <w:rPr>
                      <w:color w:val="000000" w:themeColor="text1"/>
                      <w:w w:val="104"/>
                      <w:sz w:val="16"/>
                      <w:szCs w:val="16"/>
                    </w:rPr>
                    <w:tab/>
                  </w:r>
                  <w:r>
                    <w:rPr>
                      <w:color w:val="000000" w:themeColor="text1"/>
                      <w:w w:val="104"/>
                      <w:sz w:val="16"/>
                      <w:szCs w:val="16"/>
                    </w:rPr>
                    <w:tab/>
                  </w:r>
                  <w:r>
                    <w:rPr>
                      <w:color w:val="000000" w:themeColor="text1"/>
                      <w:w w:val="104"/>
                      <w:sz w:val="16"/>
                      <w:szCs w:val="16"/>
                    </w:rPr>
                    <w:t xml:space="preserve">; Published: </w:t>
                  </w:r>
                  <w:r>
                    <w:rPr>
                      <w:rFonts w:hint="default"/>
                      <w:color w:val="000000" w:themeColor="text1"/>
                      <w:w w:val="104"/>
                      <w:sz w:val="16"/>
                      <w:szCs w:val="16"/>
                      <w:lang w:val="en-US"/>
                    </w:rPr>
                    <w:t xml:space="preserve">December </w:t>
                  </w:r>
                  <w:r>
                    <w:rPr>
                      <w:color w:val="000000" w:themeColor="text1"/>
                      <w:w w:val="104"/>
                      <w:sz w:val="16"/>
                      <w:szCs w:val="16"/>
                    </w:rPr>
                    <w:t>31, 20</w:t>
                  </w:r>
                  <w:r>
                    <w:rPr>
                      <w:rFonts w:hint="default"/>
                      <w:color w:val="000000" w:themeColor="text1"/>
                      <w:w w:val="104"/>
                      <w:sz w:val="16"/>
                      <w:szCs w:val="16"/>
                      <w:lang w:val="en-US"/>
                    </w:rPr>
                    <w:t>23</w:t>
                  </w:r>
                </w:p>
                <w:p>
                  <w:pPr>
                    <w:widowControl w:val="0"/>
                    <w:tabs>
                      <w:tab w:val="left" w:pos="1985"/>
                    </w:tabs>
                    <w:autoSpaceDE w:val="0"/>
                    <w:autoSpaceDN w:val="0"/>
                    <w:adjustRightInd w:val="0"/>
                    <w:ind w:right="-28" w:firstLine="0"/>
                    <w:rPr>
                      <w:rFonts w:eastAsia="Calibri"/>
                      <w:color w:val="000000" w:themeColor="text1"/>
                      <w:sz w:val="16"/>
                      <w:szCs w:val="16"/>
                      <w:lang w:val="en-US"/>
                    </w:rPr>
                  </w:pPr>
                </w:p>
                <w:p>
                  <w:pPr>
                    <w:widowControl w:val="0"/>
                    <w:tabs>
                      <w:tab w:val="left" w:pos="1985"/>
                    </w:tabs>
                    <w:autoSpaceDE w:val="0"/>
                    <w:autoSpaceDN w:val="0"/>
                    <w:adjustRightInd w:val="0"/>
                    <w:ind w:right="-28" w:firstLine="0"/>
                    <w:rPr>
                      <w:rFonts w:eastAsia="Calibri"/>
                      <w:color w:val="000000" w:themeColor="text1"/>
                      <w:sz w:val="16"/>
                      <w:szCs w:val="16"/>
                    </w:rPr>
                  </w:pPr>
                  <w:r>
                    <w:rPr>
                      <w:rFonts w:eastAsia="Calibri"/>
                      <w:color w:val="000000" w:themeColor="text1"/>
                      <w:sz w:val="16"/>
                      <w:szCs w:val="16"/>
                      <w:lang w:val="en-US"/>
                    </w:rPr>
                    <w:t>Open access under CC-BY-NC-SA</w:t>
                  </w:r>
                </w:p>
                <w:p>
                  <w:pPr>
                    <w:widowControl w:val="0"/>
                    <w:tabs>
                      <w:tab w:val="left" w:pos="1985"/>
                    </w:tabs>
                    <w:autoSpaceDE w:val="0"/>
                    <w:autoSpaceDN w:val="0"/>
                    <w:adjustRightInd w:val="0"/>
                    <w:ind w:right="-28" w:firstLine="0"/>
                    <w:rPr>
                      <w:color w:val="FF0000"/>
                      <w:w w:val="104"/>
                      <w:sz w:val="16"/>
                      <w:szCs w:val="16"/>
                    </w:rPr>
                  </w:pPr>
                  <w:r>
                    <w:rPr>
                      <w:w w:val="104"/>
                      <w:sz w:val="16"/>
                      <w:szCs w:val="16"/>
                    </w:rPr>
                    <w:sym w:font="Symbol" w:char="F0D3"/>
                  </w:r>
                  <w:r>
                    <w:rPr>
                      <w:w w:val="104"/>
                      <w:sz w:val="16"/>
                      <w:szCs w:val="16"/>
                    </w:rPr>
                    <w:t xml:space="preserve"> 202</w:t>
                  </w:r>
                  <w:r>
                    <w:rPr>
                      <w:rFonts w:hint="default"/>
                      <w:w w:val="104"/>
                      <w:sz w:val="16"/>
                      <w:szCs w:val="16"/>
                      <w:lang w:val="en-US"/>
                    </w:rPr>
                    <w:t>3</w:t>
                  </w:r>
                  <w:r>
                    <w:rPr>
                      <w:w w:val="104"/>
                      <w:sz w:val="16"/>
                      <w:szCs w:val="16"/>
                      <w:lang w:val="en-US"/>
                    </w:rPr>
                    <w:t xml:space="preserve"> BRIN</w:t>
                  </w:r>
                </w:p>
                <w:p>
                  <w:pPr>
                    <w:widowControl w:val="0"/>
                    <w:autoSpaceDE w:val="0"/>
                    <w:autoSpaceDN w:val="0"/>
                    <w:adjustRightInd w:val="0"/>
                    <w:ind w:right="-28" w:firstLine="0"/>
                    <w:jc w:val="left"/>
                    <w:rPr>
                      <w:w w:val="104"/>
                      <w:sz w:val="16"/>
                      <w:szCs w:val="16"/>
                    </w:rPr>
                  </w:pPr>
                  <w:r>
                    <w:rPr>
                      <w:color w:val="FFFFFF"/>
                      <w:w w:val="104"/>
                      <w:sz w:val="16"/>
                      <w:szCs w:val="16"/>
                    </w:rPr>
                    <w:t>25-32</w:t>
                  </w:r>
                </w:p>
                <w:p/>
              </w:txbxContent>
            </v:textbox>
            <w10:wrap type="square"/>
          </v:shape>
        </w:pict>
      </w:r>
      <w:r>
        <w:rPr>
          <w:lang w:val="en-US"/>
        </w:rPr>
        <w:t xml:space="preserve">a CM or DM noise filter, in practice, the CM/DM noise level is first measured on the converter board using a tool that can separate each of the noises </w:t>
      </w:r>
      <w:sdt>
        <w:sdtPr>
          <w:rPr>
            <w:color w:val="000000"/>
          </w:rPr>
          <w:tag w:val="MENDELEY_CITATION_v3_eyJjaXRhdGlvbklEIjoiTUVOREVMRVlfQ0lUQVRJT05fNTg5MzA1N2MtYWIwMi00Y2JjLTlkOTMtYzI5MmE4ZjBmYjM0IiwicHJvcGVydGllcyI6eyJub3RlSW5kZXgiOjB9LCJpc0VkaXRlZCI6ZmFsc2UsIm1hbnVhbE92ZXJyaWRlIjp7ImNpdGVwcm9jVGV4dCI6IlsxXeKAk1szXSIsImlzTWFudWFsbHlPdmVycmlkZGVuIjpmYWxzZSwibWFudWFsT3ZlcnJpZGVUZXh0IjoiIn0sImNpdGF0aW9uSXRlbXMiOlt7ImlkIjoiNzZmN2RjYjMtNzQwYi0zODUxLThmNjAtOTNkMGMyYTZhZjlkIiwiaXRlbURhdGEiOnsiRE9JIjoiMTAuMTEwOS9UUEVMLjIwMDUuODUwOTc4IiwiSVNTTiI6IjA4ODU4OTkzIiwiYWJzdHJhY3QiOiJJbiB0aGlzIHBhcGVyLCBhdCBmaXJzdCwgdGhyZWUgcmVxdWlyZW1lbnRzIGZvciBub2lzZSBzZXBhcmF0b3JzIGFyZSBzcGVjaWZpZWQgYW5kIHRoZSBkaXNhZHZhbnRhZ2VzIG9mIHRyYWRpdGlvbmFsIGV2YWx1YXRpb24gbWV0aG9kcyBhcmUgcG9pbnRlZCBvdXQuIE5vaXNlIHNlcGFyYXRvcnMgYXJlIHRoZW4gY2hhcmFjdGVyaXplZCB1c2luZyBzY2F0dGVyaW5nIHBhcmFtZXRlcnMgKFMtcGFyYW1ldGVycykuIEV4aXN0aW5nIG5vaXNlIHNlcGFyYXRvcnMgYXJlIGV2YWx1YXRlZCBhY2NvcmRpbmcgdG8gdGhlIHNwZWNpZmllZCByZXF1aXJlbWVudHMuIEZpbmFsbHkgYSBub2lzZSBzZXBhcmF0b3IgaXMgcHJvcG9zZWQgd2l0aCBwYXJhc2l0aWMgY29udHJvbGxlZCBkZXNpZ24gYW5kIHRoZSBwcm90b3R5cGUgaXMgZXZhbHVhdGVkIHVzaW5nIHRoZSBwcm9wb3NlZCBtZXRob2QuIEFuIGVsZWN0cm9tYWduZXRpYyBpbnRlcmZlcmVuY2UgKEVNSSkgbWVhc3VyZW1lbnQgc2hvd3MgdGhhdCB0aGUgcHJvcG9zZWQgbm9pc2Ugc2VwYXJhdG9yIGNhbiBlZmZlY3RpdmVseSBzZXBhcmF0ZSBub2lzZSBhbmQgdGhhdCBpdCBpcyBlYXN5IHRvIHVzZS4gwqkgMjAwNSBJRUVFLiIsImF1dGhvciI6W3siZHJvcHBpbmctcGFydGljbGUiOiIiLCJmYW1pbHkiOiJXYW5nIiwiZ2l2ZW4iOiJTaHVvIiwibm9uLWRyb3BwaW5nLXBhcnRpY2xlIjoiIiwicGFyc2UtbmFtZXMiOmZhbHNlLCJzdWZmaXgiOiIifSx7ImRyb3BwaW5nLXBhcnRpY2xlIjoiIiwiZmFtaWx5IjoiTGVlIiwiZ2l2ZW4iOiJGcmVkIEMuIiwibm9uLWRyb3BwaW5nLXBhcnRpY2xlIjoiIiwicGFyc2UtbmFtZXMiOmZhbHNlLCJzdWZmaXgiOiIifSx7ImRyb3BwaW5nLXBhcnRpY2xlIjoiIiwiZmFtaWx5IjoiT2RlbmRhYWwiLCJnaXZlbiI6IldpbGxlbSBHZXJoYXJkdXMiLCJub24tZHJvcHBpbmctcGFydGljbGUiOiIiLCJwYXJzZS1uYW1lcyI6ZmFsc2UsInN1ZmZpeCI6IiJ9XSwiY29udGFpbmVyLXRpdGxlIjoiSUVFRSBUcmFuc2FjdGlvbnMgb24gUG93ZXIgRWxlY3Ryb25pY3MiLCJpZCI6Ijc2ZjdkY2IzLTc0MGItMzg1MS04ZjYwLTkzZDBjMmE2YWY5ZCIsImlzc3VlZCI6eyJkYXRlLXBhcnRzIjpbWyIyMDA1Il1dfSwidGl0bGUiOiJDaGFyYWN0ZXJpemF0aW9uLCBldmFsdWF0aW9uLCBhbmQgZGVzaWduIG9mIG5vaXNlIHNlcGFyYXRvciBmb3IgY29uZHVjdGVkIEVNSSBub2lzZSBkaWFnbm9zaXMiLCJ0eXBlIjoiYXJ0aWNsZS1qb3VybmFsIiwiY29udGFpbmVyLXRpdGxlLXNob3J0IjoiSUVFRSBUcmFucyBQb3dlciBFbGVjdHJvbiJ9LCJ1cmlzIjpbImh0dHA6Ly93d3cubWVuZGVsZXkuY29tL2RvY3VtZW50cy8/dXVpZD03NjU4ZmZkOC1hMzAyLTQwMTUtYWM3ZC02MWYxZjMzZGQxYjEiXSwiaXNUZW1wb3JhcnkiOmZhbHNlLCJsZWdhY3lEZXNrdG9wSWQiOiI3NjU4ZmZkOC1hMzAyLTQwMTUtYWM3ZC02MWYxZjMzZGQxYjEifSx7ImlkIjoiZWQ1YjYyYTQtZTQ5OC0zOTU1LTgzNTEtNjk5ZTMzMjBiM2IxIiwiaXRlbURhdGEiOnsiRE9JIjoiMTAuMTEwOS8xNS44NzY5IiwiSVNTTiI6IjE1NTgxODdYIiwiYWJzdHJhY3QiOiJBIHN5c3RlbWF0aWMgbWV0aG9kIGZvciB0aGUgZGlhZ25vc2lzIGFuZCByZWR1Y3Rpb24gb2YgY29uZHVjdGVkIG5vaXNlIGVtaXNzaW9ucyBpcyBkZXNjcmliZWQuIFRoZSBtZXRob2QgY29uc2lzdHMgb2YgYSBkZXZpY2UgZm9yIGRldGVybWluaW5nIHdoZXRoZXIgdGhlIGRpZmZlcmVudGlhbC0gb3IgY29tbW9uLW1vZGUgY29tcG9uZW50IG9mIGNvbmR1Y3RlZCBub2lzZSBpcyBkb21pbmFudCBhbG9uZyB3aXRoIGEgc2ltcGxpZmllZCBlcXVpdmFsZW50IGNpcmN1aXQgb2YgdGhlIHBvd2VyIHN1cHBseSBmaWx0ZXIgZm9yIGVhY2ggY29tcG9uZW50LiBUaGUgcHJvY2VkdXJlIGNvbnNpc3RzIG9mIGZpcnN0IHVzaW5nIHRoZSBkZXZpY2UgdG8gZGV0ZXJtaW5lIHdoaWNoIG5vaXNlIGNvbXBvbmVudCBpcyBkb21pbmFudCBpbiBhIHBhcnRpY3VsYXIgZnJlcXVlbmN5IHJhbmdlIGFuZCB0aGVuIHVzaW5nIHRoZSBzaW1wbGlmaWVkIGVxdWl2YWxlbnQgY2lyY3VpdHMgdG8gZGV0ZXJtaW5lIHdoZXRoZXIgYW4gYW50aWNpcGF0ZWQgY2hhbmdlIGluIHZhbHVlIG9mIGFuIGVsZW1lbnQgaW4gdGhlIHBvd2VyIHN1cHBseSBmaWx0ZXIgd2lsbCBiZSBlZmZlY3RpdmUuIMKpIDE5ODggSUVFRSIsImF1dGhvciI6W3siZHJvcHBpbmctcGFydGljbGUiOiIiLCJmYW1pbHkiOiJQYXVsIiwiZ2l2ZW4iOiJDbGF5dG9uIFIuIiwibm9uLWRyb3BwaW5nLXBhcnRpY2xlIjoiIiwicGFyc2UtbmFtZXMiOmZhbHNlLCJzdWZmaXgiOiIifSx7ImRyb3BwaW5nLXBhcnRpY2xlIjoiIiwiZmFtaWx5IjoiSGFyZGluIiwiZ2l2ZW4iOiJLZWl0aCBCLiIsIm5vbi1kcm9wcGluZy1wYXJ0aWNsZSI6IiIsInBhcnNlLW5hbWVzIjpmYWxzZSwic3VmZml4IjoiIn1dLCJjb250YWluZXItdGl0bGUiOiJJRUVFIFRyYW5zYWN0aW9ucyBvbiBFbGVjdHJvbWFnbmV0aWMgQ29tcGF0aWJpbGl0eSIsImlkIjoiZWQ1YjYyYTQtZTQ5OC0zOTU1LTgzNTEtNjk5ZTMzMjBiM2IxIiwiaXNzdWVkIjp7ImRhdGUtcGFydHMiOltbIjE5ODgiXV19LCJ0aXRsZSI6IkRpYWdub3NpcyBhbmQgUmVkdWN0aW9uIG9mIENvbmR1Y3RlZCBOb2lzZSBFbWlzc2lvbnMiLCJ0eXBlIjoiYXJ0aWNsZS1qb3VybmFsIiwiY29udGFpbmVyLXRpdGxlLXNob3J0IjoiSUVFRSBUcmFucyBFbGVjdHJvbWFnbiBDb21wYXQifSwidXJpcyI6WyJodHRwOi8vd3d3Lm1lbmRlbGV5LmNvbS9kb2N1bWVudHMvP3V1aWQ9M2FiMTU2NTQtZmUxYi00NzU1LTgzZjEtMzQ1N2VmMTQyZTliIl0sImlzVGVtcG9yYXJ5IjpmYWxzZSwibGVnYWN5RGVza3RvcElkIjoiM2FiMTU2NTQtZmUxYi00NzU1LTgzZjEtMzQ1N2VmMTQyZTliIn0seyJpZCI6IjdmNzFhMjU4LTNkNjctM2Q5Ny05MzEwLWViM2YyNDFiMTMwZCIsIml0ZW1EYXRhIjp7IkRPSSI6IjEwLjExMDkvNjMuNDkxNjQyIiwiSVNTTiI6IjA4ODU4OTkzIiwiYWJzdHJhY3QiOiJBIGRldmljZSBpcyBkZXZlbG9wZWQgdG8gZGVjaXBoZXIgY29tbW9uLW1vZGUgYW5kIGRpZmZlcmVudGlhbC1tb2RlIG5vaXNlIGZyb20gYSBjb25kdWN0ZWQgRU1JIG5vaXNlIG1lYXN1cmVtZW50LiBUaGlzIGRldmljZSBpcyBhIHVzZWZ1bCB0b29sIGZvciBub2lzZSBkaWFnbm9zaXMgYW5kIGxpbmUgZmlsdGVyIGRlc2lnbi4gwqkgMTk5NiBJRUVFLiIsImF1dGhvciI6W3siZHJvcHBpbmctcGFydGljbGUiOiIiLCJmYW1pbHkiOiJHdW8iLCJnaXZlbiI6IlRpbmciLCJub24tZHJvcHBpbmctcGFydGljbGUiOiIiLCJwYXJzZS1uYW1lcyI6ZmFsc2UsInN1ZmZpeCI6IiJ9LHsiZHJvcHBpbmctcGFydGljbGUiOiIiLCJmYW1pbHkiOiJDaGVuIiwiZ2l2ZW4iOiJEYW4gWS4iLCJub24tZHJvcHBpbmctcGFydGljbGUiOiIiLCJwYXJzZS1uYW1lcyI6ZmFsc2UsInN1ZmZpeCI6IiJ9LHsiZHJvcHBpbmctcGFydGljbGUiOiIiLCJmYW1pbHkiOiJMZWUiLCJnaXZlbiI6IkZyZWQgQy4iLCJub24tZHJvcHBpbmctcGFydGljbGUiOiIiLCJwYXJzZS1uYW1lcyI6ZmFsc2UsInN1ZmZpeCI6IiJ9XSwiY29udGFpbmVyLXRpdGxlIjoiSUVFRSBUcmFuc2FjdGlvbnMgb24gUG93ZXIgRWxlY3Ryb25pY3MiLCJpZCI6IjdmNzFhMjU4LTNkNjctM2Q5Ny05MzEwLWViM2YyNDFiMTMwZCIsImlzc3VlZCI6eyJkYXRlLXBhcnRzIjpbWyIxOTk2Il1dfSwidGl0bGUiOiJTZXBhcmF0aW9uIG9mIHRoZSBjb21tb24tbW9kZS0gYW5kIGRpZmZlcmVudGlhbC1tb2RlLWNvbmR1Y3RlZCBFTUkgbm9pc2UiLCJ0eXBlIjoiYXJ0aWNsZS1qb3VybmFsIiwiY29udGFpbmVyLXRpdGxlLXNob3J0IjoiSUVFRSBUcmFucyBQb3dlciBFbGVjdHJvbiJ9LCJ1cmlzIjpbImh0dHA6Ly93d3cubWVuZGVsZXkuY29tL2RvY3VtZW50cy8/dXVpZD1kMmQ5NDg5Yy1iZjg4LTQ5NDAtYWEzOS01ZmYwNTU2YzA4MjciXSwiaXNUZW1wb3JhcnkiOmZhbHNlLCJsZWdhY3lEZXNrdG9wSWQiOiJkMmQ5NDg5Yy1iZjg4LTQ5NDAtYWEzOS01ZmYwNTU2YzA4MjcifV19"/>
          <w:id w:val="-1321571899"/>
          <w:placeholder>
            <w:docPart w:val="DefaultPlaceholder_-1854013440"/>
          </w:placeholder>
        </w:sdtPr>
        <w:sdtEndPr>
          <w:rPr>
            <w:color w:val="000000"/>
          </w:rPr>
        </w:sdtEndPr>
        <w:sdtContent>
          <w:r>
            <w:rPr>
              <w:color w:val="000000"/>
            </w:rPr>
            <w:t>[1]</w:t>
          </w:r>
          <w:r>
            <w:rPr>
              <w:rFonts w:hint="default"/>
              <w:color w:val="000000"/>
              <w:lang w:val="en-US"/>
            </w:rPr>
            <w:t>-</w:t>
          </w:r>
          <w:r>
            <w:rPr>
              <w:color w:val="000000"/>
            </w:rPr>
            <w:t>[3]</w:t>
          </w:r>
        </w:sdtContent>
      </w:sdt>
      <w:r>
        <w:rPr>
          <w:lang w:val="en-US"/>
        </w:rPr>
        <w:t xml:space="preserve">. The CM/DM noise separator works by adding/subtracting the CE on the positive and negative lines concurrently. Once the CM/DM noise level is obtained, the corresponding filters can be designed properly. </w:t>
      </w:r>
    </w:p>
    <w:p>
      <w:r>
        <w:rPr>
          <w:lang w:val="en-US"/>
        </w:rPr>
        <w:t xml:space="preserve">Furthermore, it would be very beneficial if the noise level could be predicted earlier through calculation rather than later through measurement. In that way, the noise level can be anticipated during the design process, allowing for earlier incorporation of the necessary measures. </w:t>
      </w:r>
      <w:r>
        <w:t>In</w:t>
      </w:r>
      <w:r>
        <w:rPr>
          <w:lang w:val="en-US"/>
        </w:rPr>
        <w:t xml:space="preserve"> </w:t>
      </w:r>
      <w:sdt>
        <w:sdtPr>
          <w:rPr>
            <w:color w:val="000000"/>
          </w:rPr>
          <w:tag w:val="MENDELEY_CITATION_v3_eyJjaXRhdGlvbklEIjoiTUVOREVMRVlfQ0lUQVRJT05fZGJhNjY2MmEtZTM0ZC00NDIyLTkxMzYtMjQ2OGMwNmEzYTljIiwicHJvcGVydGllcyI6eyJub3RlSW5kZXgiOjB9LCJpc0VkaXRlZCI6ZmFsc2UsIm1hbnVhbE92ZXJyaWRlIjp7ImNpdGVwcm9jVGV4dCI6Ils0XSwgWzVdIiwiaXNNYW51YWxseU92ZXJyaWRkZW4iOnRydWUsIm1hbnVhbE92ZXJyaWRlVGV4dCI6Ils0XSxbNV0ifSwiY2l0YXRpb25JdGVtcyI6W3siaWQiOiI4ZmI2ZjkwMS0xODg3LTMxNzQtOWQzMy0xOTI4OWY2YWQ4NjIiLCJpdGVtRGF0YSI6eyJET0kiOiIxMC4xMTA5L0VNQ0NvbXBvLjIwMTcuNzk5ODA4NSIsIklTQk4iOiI5NzgxNTM4NjI2ODk0IiwiYWJzdHJhY3QiOiJUaGlzIHBhcGVyIHByb3Bvc2VzIGEgbWV0aG9kb2xvZ3kgdG8gbW9kZWwgYW4gZWxlY3Ryb25pYyBib2FyZCBhY2NvcmRpbmcgdG8gYSBib3R0b20tdXAgYXBwcm9hY2guIFRoaXMgbWV0aG9kIGlzIGFwcGxpZWQgdG8gYnVpbGQgdGhlIG1vZGVsIG9mIGEgc3luY2hyb25vdXMgYnVjayBEQy1EQyBjb252ZXJ0ZXIgYm9hcmQgZm9yIGNvbmR1Y3RlZCBlbWlzc2lvbiBwcmVkaWN0aW9uIHB1cnBvc2UuIFRoZSBkaWZmZXJlbnQgc3RlcHMgdG8gc2VsZWN0IHRoZSBtb2RlbCB0ZXJtaW5hbHMgYW5kIHRoZSBjb25zdHJ1Y3Rpb24gb2YgdGhlIGNvbXBvbmVudCBhbmQgUENCIGludGVyY29ubmVjdCBtb2RlbHMgYXJlIGRlc2NyaWJlZC4iLCJhdXRob3IiOlt7ImRyb3BwaW5nLXBhcnRpY2xlIjoiIiwiZmFtaWx5IjoiQm95ZXIiLCJnaXZlbiI6IkEuIiwibm9uLWRyb3BwaW5nLXBhcnRpY2xlIjoiIiwicGFyc2UtbmFtZXMiOmZhbHNlLCJzdWZmaXgiOiIifSx7ImRyb3BwaW5nLXBhcnRpY2xlIjoiIiwiZmFtaWx5IjoiU2VudGlzIiwiZ2l2ZW4iOiJNLiBBLkdvbnphbGV6Iiwibm9uLWRyb3BwaW5nLXBhcnRpY2xlIjoiIiwicGFyc2UtbmFtZXMiOmZhbHNlLCJzdWZmaXgiOiIifSx7ImRyb3BwaW5nLXBhcnRpY2xlIjoiIiwiZmFtaWx5IjoiR2hmaXJpIiwiZ2l2ZW4iOiJDLiIsIm5vbi1kcm9wcGluZy1wYXJ0aWNsZSI6IiIsInBhcnNlLW5hbWVzIjpmYWxzZSwic3VmZml4IjoiIn0seyJkcm9wcGluZy1wYXJ0aWNsZSI6IiIsImZhbWlseSI6IkR1cmllciIsImdpdmVuIjoiQS4iLCJub24tZHJvcHBpbmctcGFydGljbGUiOiIiLCJwYXJzZS1uYW1lcyI6ZmFsc2UsInN1ZmZpeCI6IiJ9XSwiY29udGFpbmVyLXRpdGxlIjoiUHJvY2VlZGluZ3Mgb2YgdGhlIDIwMTcgMTF0aCBJbnRlcm5hdGlvbmFsIFdvcmtzaG9wIG9uIHRoZSBFbGVjdHJvbWFnbmV0aWMgQ29tcGF0aWJpbGl0eSBvZiBJbnRlZ3JhdGVkIENpcmN1aXRzLCBFTUNDb21wbyAyMDE3IiwiaWQiOiI4ZmI2ZjkwMS0xODg3LTMxNzQtOWQzMy0xOTI4OWY2YWQ4NjIiLCJpc3N1ZWQiOnsiZGF0ZS1wYXJ0cyI6W1siMjAxNyJdXX0sInRpdGxlIjoiTW9kZWxpbmcgbWV0aG9kb2xvZ3kgb2YgdGhlIGNvbmR1Y3RlZCBlbWlzc2lvbiBvZiBhIERDLURDIGNvbnZlcnRlciBib2FyZCIsInR5cGUiOiJwYXBlci1jb25mZXJlbmNlIiwiY29udGFpbmVyLXRpdGxlLXNob3J0IjoiIn0sInVyaXMiOlsiaHR0cDovL3d3dy5tZW5kZWxleS5jb20vZG9jdW1lbnRzLz91dWlkPTZjMzliNTYwLTU1ZDMtNDI5Yi1hMTJlLWU1Y2QxZTk2YjlhNyJdLCJpc1RlbXBvcmFyeSI6ZmFsc2UsImxlZ2FjeURlc2t0b3BJZCI6IjZjMzliNTYwLTU1ZDMtNDI5Yi1hMTJlLWU1Y2QxZTk2YjlhNyJ9LHsiaWQiOiJhMjMxMmFjNy1iMWM2LTNiZDktOTljOC1kOTQwM2NhMmZlNmIiLCJpdGVtRGF0YSI6eyJET0kiOiIxMC4xMTA5L0VNQ0V1cm9wZS4yMDE0LjY5MzEwMDQiLCJJU0JOIjoiOTc4MTQ3OTkzMjI1MiIsIklTU04iOiIyMTU4MTExOCIsImFic3RyYWN0IjoiRWxlY3Ryb25pYyBlcXVpcG1lbnRzIGNhbiBpbmNsdWRlIHNldmVyYWwgZWxlY3Ryb25pYyBib2FyZHMgKHBhc3NpdmUgYW5kIGFjdGl2ZSBjaXJjdWl0cykgaW4gYSBjb25maW5lZCBzcGFjZS4gSG93ZXZlciwgY29uZHVjdGVkIGRpc3R1cmJhbmNlcyBjYW4gcHJvcGFnYXRlIGZyb20gb25lIGVsZWN0cm9uaWMgYm9hcmQgdG8gYW5vdGhlciB0aHJvdyB0aGUgaW50ZXJjb25uZWN0aW9ucyBhbmQvb3IgY29tbW9uIGdyb3VuZC4gVGhpcyBjYW4gbGVhZCB0byB0aGUgd2hvbGUgc3lzdGVtIGR5c2Z1bmN0aW9uLiBUaGlzIHBhcGVyIHByZXNlbnRzIGEgbW9kZWxpbmcgYXBwcm9hY2ggYmFzZWQgb24gdGhlIGJvdHRvbS11cCB0ZWNobmlxdWUgdG8gcHJlZGljdCB0aGUgY29uZHVjdGVkIGVtaXNzaW9ucyBhdCBzeXN0ZW0gbGV2ZWwgYnkgYXNzb2NpYXRpbmcgYWxsIHN1YnN5c3RlbXMgbW9kZWxzLiBUaGlzIGFwcHJvYWNoIGlzIGFwcGxpZWQsIGluIHRoaXMgd29yaywgdG8gZGV2ZWxvcCBFbGVjdHJvbmljIEJvYXJkIEVtaXNzaW9uIE1vZGVsIC0gQ29uZHVjdGVkIEVtaXNzaW9ucyAoRUJFTS1DRSkgb2YgdGhlIFZUNS4yIG11bHRpbGF5ZXIgY2FyZCBkZW1vbnN0cmF0b3IuIEl0IGNvbnNpc3RzIGluIHRoZSBmaXJzdCBzdGVwIGluIG1vZGVsaW5nIHRoZSBkaWZmZXJlbnQgY29tcG9uZW50cyBvZiB0aGUgZWxlY3Ryb25pYyBib2FyZHMgKEludGVncmF0ZWQgQ2lyY3VpdCAoSUMpLCBQcmludGVkIENpcmN1aXQgQm9hcmQgKFBDQiksIGRlY291cGxpbmcgY2FwYWNpdG9ycyDii68pLiBJbiBhIHNlY29uZCwgdGhlIEVCRU0tQ0UgbW9kZWwgY2FuIHRoZW4gYmUgYnVpbHQgdXAgd2l0aCB0aGUgY29tYmluYXRpb24gb2YgYWxsIHRoZSBjb21wb25lbnRzIHN1Yi1tb2RlbHMuIEluIG9yZGVyIHRvIHZhbGlkYXRlIHRoZSBwcm9wb3NlZCBtZXRob2QsIHRoZSBtb2RlbGluZyByZXN1bHRzIGFyZSBjb21wYXJlZCB3aXRoIG1lYXN1cmVtZW50cy4iLCJhdXRob3IiOlt7ImRyb3BwaW5nLXBhcnRpY2xlIjoiIiwiZmFtaWx5IjoiSGFtb3VkYSIsImdpdmVuIjoiQS4iLCJub24tZHJvcHBpbmctcGFydGljbGUiOiIiLCJwYXJzZS1uYW1lcyI6ZmFsc2UsInN1ZmZpeCI6IiJ9LHsiZHJvcHBpbmctcGFydGljbGUiOiIiLCJmYW1pbHkiOiJSaWFoIiwiZ2l2ZW4iOiJaLiIsIm5vbi1kcm9wcGluZy1wYXJ0aWNsZSI6IiIsInBhcnNlLW5hbWVzIjpmYWxzZSwic3VmZml4IjoiIn0seyJkcm9wcGluZy1wYXJ0aWNsZSI6IiIsImZhbWlseSI6Ik5kYWdpamltYW5hIiwiZ2l2ZW4iOiJGLiIsIm5vbi1kcm9wcGluZy1wYXJ0aWNsZSI6IiIsInBhcnNlLW5hbWVzIjpmYWxzZSwic3VmZml4IjoiIn0seyJkcm9wcGluZy1wYXJ0aWNsZSI6IiIsImZhbWlseSI6IlNlcnBhdWQiLCJnaXZlbiI6IlMuIiwibm9uLWRyb3BwaW5nLXBhcnRpY2xlIjoiIiwicGFyc2UtbmFtZXMiOmZhbHNlLCJzdWZmaXgiOiIifV0sImNvbnRhaW5lci10aXRsZSI6IklFRUUgSW50ZXJuYXRpb25hbCBTeW1wb3NpdW0gb24gRWxlY3Ryb21hZ25ldGljIENvbXBhdGliaWxpdHkiLCJpZCI6ImEyMzEyYWM3LWIxYzYtM2JkOS05OWM4LWQ5NDAzY2EyZmU2YiIsImlzc3VlZCI6eyJkYXRlLXBhcnRzIjpbWyIyMDE0Il1dfSwidGl0bGUiOiJEZXZlbG9wbWVudCBvZiBlbGVjdHJvbmljIGJvYXJkIGNvbmR1Y3RlZCBlbWlzc2lvbnMgbW9kZWwgRUJFTS1DRSB1c2luZyB0aGUgYm90dG9tLXVwIGFwcHJvYWNoIiwidHlwZSI6InBhcGVyLWNvbmZlcmVuY2UiLCJjb250YWluZXItdGl0bGUtc2hvcnQiOiIifSwidXJpcyI6WyJodHRwOi8vd3d3Lm1lbmRlbGV5LmNvbS9kb2N1bWVudHMvP3V1aWQ9YjBmOGI5YzItODU2MS00MjdiLWFlYTEtY2E4ZTllODc5MTFhIl0sImlzVGVtcG9yYXJ5IjpmYWxzZSwibGVnYWN5RGVza3RvcElkIjoiYjBmOGI5YzItODU2MS00MjdiLWFlYTEtY2E4ZTllODc5MTFhIn1dfQ=="/>
          <w:id w:val="-499742254"/>
          <w:placeholder>
            <w:docPart w:val="DefaultPlaceholder_-1854013440"/>
          </w:placeholder>
        </w:sdtPr>
        <w:sdtEndPr>
          <w:rPr>
            <w:color w:val="000000"/>
          </w:rPr>
        </w:sdtEndPr>
        <w:sdtContent>
          <w:r>
            <w:rPr>
              <w:color w:val="000000"/>
            </w:rPr>
            <w:t>[4]</w:t>
          </w:r>
        </w:sdtContent>
      </w:sdt>
      <w:r>
        <w:rPr>
          <w:rFonts w:hint="default"/>
          <w:color w:val="000000"/>
          <w:lang w:val="en-US"/>
        </w:rPr>
        <w:t>-</w:t>
      </w:r>
      <w:sdt>
        <w:sdtPr>
          <w:rPr>
            <w:color w:val="000000"/>
          </w:rPr>
          <w:tag w:val="MENDELEY_CITATION_v3_eyJjaXRhdGlvbklEIjoiTUVOREVMRVlfQ0lUQVRJT05fYTk5YzE2NTktZmJhZS00MDM2LWE0ZmEtMjY0OTNmYjMyMWE5IiwicHJvcGVydGllcyI6eyJub3RlSW5kZXgiOjB9LCJpc0VkaXRlZCI6ZmFsc2UsIm1hbnVhbE92ZXJyaWRlIjp7ImNpdGVwcm9jVGV4dCI6Ils2XSIsImlzTWFudWFsbHlPdmVycmlkZGVuIjpmYWxzZSwibWFudWFsT3ZlcnJpZGVUZXh0IjoiIn0sImNpdGF0aW9uSXRlbXMiOlt7ImlkIjoiZGZkMzEyOGQtZWQ3My0zMTc2LWExOGUtNTJiZTU0OGIxOGNhIiwiaXRlbURhdGEiOnsiRE9JIjoiMTAuMTEwOS9FTUNDb21wby4yMDEzLjY3MzUxOTEiLCJJU0JOIjoiOTc4MTQ3OTkyMzE1MSIsImFic3RyYWN0IjoiREMvREMgQm9vc3QgQ29udmVydGVycyBhcmUgY29tbW9ubHkgdXNlZCBpbiB0aGUgZWxlY3Ryb25pY3MgaW5kdXN0cnkgdG8gcHJvdmlkZSBhIHJhaXNlZCB2b2x0YWdlIHRvIGEgc3BlY2lmaWMgZnVuY3Rpb24uIFRoZXNlIGNvbnZlcnRlcnMgYXJlIGNvbnN0aXR1dGVkIGJ5IGEgYmFzaWMgY29tbXV0YXRpb24gY2VsbCAoSW5kdWN0b3ItTU9TIHRyYW5zaXN0b3ItZGlvZGUtIGNhcGFjaXRvcikgbWFuYWdlZCBieSBhbiBpbnRlZ3JhdGVkIGNpcmN1aXQgcmVhbGl6aW5nIHZvbHRhZ2UgYW5kIGN1cnJlbnQgY29udHJvbCB0eXBpY2FsbHkgcnVubmluZyBiZXR3ZWVuIDEwMCBhbmQgNTAwIGtIei4gVGhpcyBjb250cm9sJ3MgZnJlcXVlbmN5IGNyZWF0ZXMgaGlnaCBjb25kdWN0ZWQgRWxlY3Ryb21hZ25ldGljIG5vaXNlIHdoaWNoIGNvdWxkIGNhdXNlIHRyb3VibGVzIG9uIHRoZSBzdXBwbHkgbmV0d29yay4gV2UgcHJvcG9zZSB0byB1c2UgYSBTUElDRSBtb2RlbGluZyB0byBlc3RpbWF0ZSB0aGUgY29uZHVjdGVkIG5vaXNlIG9uIHN1cHBseSBuZXR3b3JrIGR1cmluZyBDSVNQUiAyNSBDRSBtZWFzdXJlbWVudHMuIFRoZW4sIHdlIHdpbGwgaW50ZW5kIHRvIGJ1aWxkIGFuIEVCRU0tQ0UgbW9kZWwgb2YgdGhlIGNvbnZlcnRlciBmcm9tIHRoZXNlIG1lYXN1cmVtZW50cy4gwqkgMjAxMyBJRUVFLiIsImF1dGhvciI6W3siZHJvcHBpbmctcGFydGljbGUiOiIiLCJmYW1pbHkiOiJEdXJpZXIiLCJnaXZlbiI6IkFuZHJlIiwibm9uLWRyb3BwaW5nLXBhcnRpY2xlIjoiIiwicGFyc2UtbmFtZXMiOmZhbHNlLCJzdWZmaXgiOiIifSx7ImRyb3BwaW5nLXBhcnRpY2xlIjoiIiwiZmFtaWx5IjoiTWFyb3QiLCJnaXZlbiI6IkNocmlzdGlhbiIsIm5vbi1kcm9wcGluZy1wYXJ0aWNsZSI6IiIsInBhcnNlLW5hbWVzIjpmYWxzZSwic3VmZml4IjoiIn0seyJkcm9wcGluZy1wYXJ0aWNsZSI6IiIsImZhbWlseSI6IkNyZXBlbCIsImdpdmVuIjoiT2xpdmllciIsIm5vbi1kcm9wcGluZy1wYXJ0aWNsZSI6IiIsInBhcnNlLW5hbWVzIjpmYWxzZSwic3VmZml4IjoiIn1dLCJjb250YWluZXItdGl0bGUiOiJFTUMgQ09NUE8gMjAxMyBQcm9jZWVkaW5ncyAtIDl0aCBJbnRlcm5hdGlvbmFsIFdvcmtzaG9wIG9uIEVsZWN0cm9tYWduZXRpYyBDb21wYXRpYmlsaXR5IG9mIEludGVncmF0ZWQgQ2lyY3VpdHMiLCJpZCI6ImRmZDMxMjhkLWVkNzMtMzE3Ni1hMThlLTUyYmU1NDhiMThjYSIsImlzc3VlZCI6eyJkYXRlLXBhcnRzIjpbWyIyMDEzIl1dfSwidGl0bGUiOiJVc2luZyB0aGUgZW0gc2ltdWxhdGlvbiB0b29scyB0byBwcmVkaWN0IHRoZSBDb25kdWN0ZWQgRW1pc3Npb25zIGxldmVsIG9mIGEgREMvREMgYm9vc3QgY29udmVydGVyOiBJbnRyb2R1Y2luZyBFQkVNLUNFIG1vZGVsIiwidHlwZSI6InBhcGVyLWNvbmZlcmVuY2UiLCJjb250YWluZXItdGl0bGUtc2hvcnQiOiIifSwidXJpcyI6WyJodHRwOi8vd3d3Lm1lbmRlbGV5LmNvbS9kb2N1bWVudHMvP3V1aWQ9NGViMTJhZDEtNDg5MS00MTQ1LTgwOTgtZTA3NGRjMjRhZDM5Il0sImlzVGVtcG9yYXJ5IjpmYWxzZSwibGVnYWN5RGVza3RvcElkIjoiNGViMTJhZDEtNDg5MS00MTQ1LTgwOTgtZTA3NGRjMjRhZDM5In1dfQ=="/>
          <w:id w:val="-416251821"/>
          <w:placeholder>
            <w:docPart w:val="DefaultPlaceholder_-1854013440"/>
          </w:placeholder>
        </w:sdtPr>
        <w:sdtEndPr>
          <w:rPr>
            <w:color w:val="000000"/>
          </w:rPr>
        </w:sdtEndPr>
        <w:sdtContent>
          <w:r>
            <w:rPr>
              <w:color w:val="000000"/>
            </w:rPr>
            <w:t>[6]</w:t>
          </w:r>
        </w:sdtContent>
      </w:sdt>
      <w:r>
        <w:t>, prediction is made</w:t>
      </w:r>
      <w:r>
        <w:rPr>
          <w:lang w:val="en-US"/>
        </w:rPr>
        <w:t xml:space="preserve"> to the CE as a whole </w:t>
      </w:r>
      <w:r>
        <w:t xml:space="preserve">by thoroughly modeling each component in the converter and put them all together in a circuit simulation. </w:t>
      </w:r>
      <w:r>
        <w:rPr>
          <w:lang w:val="en-US"/>
        </w:rPr>
        <w:t>In</w:t>
      </w:r>
      <w:r>
        <w:rPr>
          <w:rFonts w:hint="default"/>
          <w:lang w:val="en-US"/>
        </w:rPr>
        <w:t xml:space="preserve"> [7] </w:t>
      </w:r>
      <w:r>
        <w:rPr>
          <w:color w:val="000000"/>
        </w:rPr>
        <w:t>and [8], the prediction is focused on the CM noise of the component</w:t>
      </w:r>
      <w:r>
        <w:rPr>
          <w:lang w:val="en-US"/>
        </w:rPr>
        <w:t xml:space="preserve"> converter.  </w:t>
      </w:r>
      <w:r>
        <w:t>This paper, focuses on the DM component and takes a simple</w:t>
      </w:r>
      <w:r>
        <w:rPr>
          <w:lang w:val="en-US"/>
        </w:rPr>
        <w:t>r</w:t>
      </w:r>
      <w:r>
        <w:t xml:space="preserve"> approach. The proposed DM noise estimation method does not require circuit simulation</w:t>
      </w:r>
      <w:r>
        <w:rPr>
          <w:lang w:val="en-US"/>
        </w:rPr>
        <w:t>s</w:t>
      </w:r>
      <w:r>
        <w:t xml:space="preserve">, </w:t>
      </w:r>
      <w:r>
        <w:rPr>
          <w:lang w:val="en-US"/>
        </w:rPr>
        <w:t>and</w:t>
      </w:r>
      <w:r>
        <w:t xml:space="preserve"> is based on the multiplication of input capacitor complex impedance and the current that flows through it. For comparison, capacitors with different complex impedances are employed. A</w:t>
      </w:r>
      <w:r>
        <w:rPr>
          <w:lang w:val="en-US"/>
        </w:rPr>
        <w:t>n off-the-shelf</w:t>
      </w:r>
      <w:r>
        <w:t xml:space="preserve"> boost and buck converters are used as experimental examples. Finally, a comparison between the </w:t>
      </w:r>
      <w:r>
        <w:rPr>
          <w:lang w:val="en-US"/>
        </w:rPr>
        <w:t>estimation</w:t>
      </w:r>
      <w:r>
        <w:t xml:space="preserve"> and measurement results is presented.</w:t>
      </w:r>
    </w:p>
    <w:p>
      <w:pPr>
        <w:pStyle w:val="2"/>
        <w:rPr>
          <w:color w:val="FF0000"/>
        </w:rPr>
      </w:pPr>
      <w:r>
        <w:rPr>
          <w:lang w:val="en-US"/>
        </w:rPr>
        <w:t>Materials and Methods</w:t>
      </w:r>
    </w:p>
    <w:p>
      <w:pPr>
        <w:pStyle w:val="3"/>
        <w:rPr>
          <w:color w:val="000000" w:themeColor="text1"/>
          <w:lang w:val="en-US"/>
        </w:rPr>
      </w:pPr>
      <w:r>
        <w:rPr>
          <w:color w:val="000000" w:themeColor="text1"/>
          <w:lang w:val="en-US"/>
        </w:rPr>
        <w:t>DC-DC Converters</w:t>
      </w:r>
    </w:p>
    <w:p>
      <w:pPr>
        <w:pStyle w:val="4"/>
        <w:rPr>
          <w:lang w:val="en-US"/>
        </w:rPr>
      </w:pPr>
      <w:r>
        <w:rPr>
          <w:lang w:val="en-US"/>
        </w:rPr>
        <w:t>Boost Converter</w:t>
      </w:r>
    </w:p>
    <w:p>
      <w:pPr>
        <w:rPr>
          <w:lang w:val="en-US"/>
        </w:rPr>
      </w:pPr>
      <w:r>
        <w:rPr>
          <w:color w:val="000000" w:themeColor="text1"/>
        </w:rPr>
        <w:t>The example boost converter is a non-synchronous one built using the controller XL6009. The input and output voltages are 7.4</w:t>
      </w:r>
      <w:r>
        <w:rPr>
          <w:color w:val="000000" w:themeColor="text1"/>
          <w:lang w:val="en-US"/>
        </w:rPr>
        <w:t xml:space="preserve"> </w:t>
      </w:r>
      <w:r>
        <w:rPr>
          <w:color w:val="000000" w:themeColor="text1"/>
        </w:rPr>
        <w:t>V and 12</w:t>
      </w:r>
      <w:r>
        <w:rPr>
          <w:color w:val="000000" w:themeColor="text1"/>
          <w:lang w:val="en-US"/>
        </w:rPr>
        <w:t xml:space="preserve"> </w:t>
      </w:r>
      <w:r>
        <w:rPr>
          <w:color w:val="000000" w:themeColor="text1"/>
        </w:rPr>
        <w:t>V, respectively. The boost converter is coupled to a 4W load and switched at 200kHz in continuous conduction mode (CCM). The power</w:t>
      </w:r>
      <w:r>
        <w:rPr>
          <w:color w:val="000000" w:themeColor="text1"/>
          <w:lang w:val="en-US"/>
        </w:rPr>
        <w:t xml:space="preserve"> </w:t>
      </w:r>
      <w:r>
        <w:t>inductor of the converter is 33 µH.</w:t>
      </w:r>
      <w:r>
        <w:rPr>
          <w:lang w:val="en-US"/>
        </w:rPr>
        <w:t xml:space="preserve"> </w:t>
      </w:r>
      <w:r>
        <w:rPr>
          <w:lang w:val="en-US"/>
        </w:rPr>
        <w:fldChar w:fldCharType="begin"/>
      </w:r>
      <w:r>
        <w:rPr>
          <w:lang w:val="en-US"/>
        </w:rPr>
        <w:instrText xml:space="preserve"> REF _Ref138768535 \h </w:instrText>
      </w:r>
      <w:r>
        <w:rPr>
          <w:lang w:val="en-US"/>
        </w:rPr>
        <w:fldChar w:fldCharType="separate"/>
      </w:r>
      <w:r>
        <w:rPr>
          <w:lang w:val="en-US"/>
        </w:rPr>
        <w:t>Figure 1</w:t>
      </w:r>
      <w:r>
        <w:rPr>
          <w:lang w:val="en-US"/>
        </w:rPr>
        <w:fldChar w:fldCharType="end"/>
      </w:r>
      <w:r>
        <w:rPr>
          <w:lang w:val="en-US"/>
        </w:rPr>
        <w:t xml:space="preserve"> shows the photograph of the boost converter.</w:t>
      </w:r>
    </w:p>
    <w:p>
      <w:pPr>
        <w:pStyle w:val="4"/>
        <w:rPr>
          <w:lang w:val="en-US"/>
        </w:rPr>
      </w:pPr>
      <w:r>
        <w:rPr>
          <w:lang w:val="en-US"/>
        </w:rPr>
        <w:t>Buck Converter</w:t>
      </w:r>
    </w:p>
    <w:p>
      <w:pPr>
        <w:pStyle w:val="83"/>
        <w:spacing w:line="240" w:lineRule="auto"/>
        <w:rPr>
          <w:sz w:val="20"/>
        </w:rPr>
      </w:pPr>
      <w:r>
        <w:rPr>
          <w:sz w:val="20"/>
        </w:rPr>
        <w:t>A non-synchronous buck converter based on the XL4015 controller is used in the experiment. The input and output voltages are 8 V and 5 V, respectively. The buck converter is connected to a 4.7 Ω resistor and is switched at 180 kHz in CCM mode. The power inductor is 47 µH</w:t>
      </w:r>
      <w:r>
        <w:t xml:space="preserve">. </w:t>
      </w:r>
      <w:r>
        <w:fldChar w:fldCharType="begin"/>
      </w:r>
      <w:r>
        <w:instrText xml:space="preserve"> REF _Ref138768591 \h </w:instrText>
      </w:r>
      <w:r>
        <w:fldChar w:fldCharType="separate"/>
      </w:r>
      <w:r>
        <w:t>Figure 2</w:t>
      </w:r>
      <w:r>
        <w:fldChar w:fldCharType="end"/>
      </w:r>
      <w:r>
        <w:t xml:space="preserve"> shows</w:t>
      </w:r>
      <w:r>
        <w:rPr>
          <w:sz w:val="20"/>
        </w:rPr>
        <w:t xml:space="preserve"> the photograph of the buck converter.</w:t>
      </w:r>
    </w:p>
    <w:p>
      <w:pPr>
        <w:pStyle w:val="3"/>
        <w:rPr>
          <w:color w:val="000000" w:themeColor="text1"/>
        </w:rPr>
      </w:pPr>
      <w:r>
        <w:rPr>
          <w:color w:val="000000" w:themeColor="text1"/>
          <w:lang w:val="en-US"/>
        </w:rPr>
        <w:t>Input Capacitors</w:t>
      </w:r>
    </w:p>
    <w:p>
      <w:pPr>
        <w:rPr>
          <w:lang w:val="en-US"/>
        </w:rPr>
      </w:pPr>
      <w:bookmarkStart w:id="0" w:name="_Hlk135642030"/>
      <w:r>
        <w:rPr>
          <w:lang w:val="en-US"/>
        </w:rPr>
        <w:t xml:space="preserve">Due to the large amount of energy required at the input of a DC-DC converter, a high capacitance-voltage (CV) electrolytic capacitor is commonly used. There are three types of electrolytic capacitors: aluminum electrolytic capacitor, tantalum electrolytic capacitor, and niobium electrolytic capacitor. Owing to its price and performance advantages, aluminum electrolytic capacitor is the most popular in DC-DC converter applications. Aluminum electrolytic capacitors themselves are divided into two categories, i.e., liquid electrolytes and solid electrolytes. Due to the chemical properties, the latter is superior in terms of lower equivalent series resistance (ESR), which then results in lower complex impedance. </w:t>
      </w:r>
    </w:p>
    <w:p>
      <w:pPr>
        <w:rPr>
          <w:lang w:val="en-US"/>
        </w:rPr>
      </w:pPr>
      <w:r>
        <w:t>For comparison, three different input capacitors are used. Capacitors A, B, and C have the following ratings: 50</w:t>
      </w:r>
      <w:r>
        <w:rPr>
          <w:lang w:val="en-US"/>
        </w:rPr>
        <w:t xml:space="preserve"> </w:t>
      </w:r>
      <w:r>
        <w:t>V, 100</w:t>
      </w:r>
      <w:r>
        <w:rPr>
          <w:lang w:val="en-US"/>
        </w:rPr>
        <w:t xml:space="preserve"> </w:t>
      </w:r>
      <w:r>
        <w:t>µF; 50</w:t>
      </w:r>
      <w:r>
        <w:rPr>
          <w:lang w:val="en-US"/>
        </w:rPr>
        <w:t xml:space="preserve"> </w:t>
      </w:r>
      <w:r>
        <w:t>V, 10</w:t>
      </w:r>
      <w:r>
        <w:rPr>
          <w:lang w:val="en-US"/>
        </w:rPr>
        <w:t xml:space="preserve"> </w:t>
      </w:r>
      <w:r>
        <w:t>µF; and 100</w:t>
      </w:r>
      <w:r>
        <w:rPr>
          <w:lang w:val="en-US"/>
        </w:rPr>
        <w:t xml:space="preserve"> </w:t>
      </w:r>
      <w:r>
        <w:t>V, 47</w:t>
      </w:r>
      <w:r>
        <w:rPr>
          <w:lang w:val="en-US"/>
        </w:rPr>
        <w:t xml:space="preserve"> </w:t>
      </w:r>
      <w:r>
        <w:t>µF,</w:t>
      </w:r>
      <w:r>
        <w:rPr>
          <w:lang w:val="en-US"/>
        </w:rPr>
        <w:t xml:space="preserve"> </w:t>
      </w:r>
      <w:r>
        <w:t>respectively.</w:t>
      </w:r>
      <w:r>
        <w:rPr>
          <w:lang w:val="en-US"/>
        </w:rPr>
        <w:t xml:space="preserve"> Photographs of the capacitors are shown in </w:t>
      </w:r>
      <w:r>
        <w:fldChar w:fldCharType="begin"/>
      </w:r>
      <w:r>
        <w:instrText xml:space="preserve"> REF _Ref138768625 \h </w:instrText>
      </w:r>
      <w:r>
        <w:fldChar w:fldCharType="separate"/>
      </w:r>
      <w:r>
        <w:t>Figure 3</w:t>
      </w:r>
      <w:r>
        <w:fldChar w:fldCharType="end"/>
      </w:r>
      <w:r>
        <w:rPr>
          <w:lang w:val="en-US"/>
        </w:rPr>
        <w:t xml:space="preserve">. </w:t>
      </w:r>
      <w:r>
        <w:t>Their compleximpedances are measured using a vector network analyzer (E5071C)</w:t>
      </w:r>
      <w:r>
        <w:rPr>
          <w:lang w:val="en-US"/>
        </w:rPr>
        <w:t xml:space="preserve"> in the frequency range of 100 kHz up to 30 MHz</w:t>
      </w:r>
      <w:r>
        <w:t xml:space="preserve">. </w:t>
      </w:r>
      <w:r>
        <w:rPr>
          <w:lang w:val="en-US"/>
        </w:rPr>
        <w:t xml:space="preserve">The magnitudes of the complex impedances are shown </w:t>
      </w:r>
      <w:r>
        <w:t xml:space="preserve">in </w:t>
      </w:r>
      <w:r>
        <w:fldChar w:fldCharType="begin"/>
      </w:r>
      <w:r>
        <w:instrText xml:space="preserve"> REF _Ref138768680 \h </w:instrText>
      </w:r>
      <w:r>
        <w:fldChar w:fldCharType="separate"/>
      </w:r>
      <w:r>
        <w:t>Figure 4</w:t>
      </w:r>
      <w:r>
        <w:fldChar w:fldCharType="end"/>
      </w:r>
      <w:r>
        <w:rPr>
          <w:lang w:val="en-US"/>
        </w:rPr>
        <w:t xml:space="preserve">. Capacitor A is a liquid electrolytic capacitor, whereas </w:t>
      </w:r>
      <w:r>
        <w:t>Capacitor B and C,</w:t>
      </w:r>
      <w:r>
        <w:rPr>
          <w:lang w:val="en-US"/>
        </w:rPr>
        <w:t xml:space="preserve"> whose lower impedances </w:t>
      </w:r>
      <w:r>
        <w:t xml:space="preserve">are of </w:t>
      </w:r>
      <w:r>
        <w:rPr>
          <w:lang w:val="en-US"/>
        </w:rPr>
        <w:t>solid</w:t>
      </w:r>
      <w:r>
        <w:t xml:space="preserve"> electrolyt</w:t>
      </w:r>
      <w:r>
        <w:rPr>
          <w:lang w:val="en-US"/>
        </w:rPr>
        <w:t>ic capacitors. The capacitors are installed alternately, and the DM noise of the converter is measured for each installed capacitor.</w:t>
      </w:r>
    </w:p>
    <w:bookmarkEnd w:id="0"/>
    <w:p>
      <w:pPr>
        <w:pStyle w:val="3"/>
        <w:rPr>
          <w:color w:val="auto"/>
        </w:rPr>
      </w:pPr>
      <w:r>
        <w:rPr>
          <w:color w:val="auto"/>
        </w:rPr>
        <w:t>DM Noise Estimation Method</w:t>
      </w:r>
    </w:p>
    <w:p>
      <w:pPr>
        <w:pStyle w:val="4"/>
        <w:numPr>
          <w:ilvl w:val="0"/>
          <w:numId w:val="9"/>
        </w:numPr>
      </w:pPr>
      <w:r>
        <w:rPr>
          <w:lang w:val="en-US"/>
        </w:rPr>
        <w:t>Boost Converter</w:t>
      </w:r>
    </w:p>
    <w:p>
      <w:pPr>
        <w:rPr>
          <w:szCs w:val="18"/>
          <w:lang w:val="en-US"/>
        </w:rPr>
      </w:pPr>
      <w:r>
        <w:rPr>
          <w:sz w:val="20"/>
        </w:rPr>
        <w:pict>
          <v:rect id="_x0000_s1027" o:spid="_x0000_s1027" o:spt="1" style="position:absolute;left:0pt;margin-left:238.85pt;margin-top:-608.8pt;height:261.3pt;width:228pt;mso-wrap-distance-bottom:0pt;mso-wrap-distance-top:0pt;z-index:251669504;mso-width-relative:page;mso-height-relative:page;" fillcolor="#FFFFFF" filled="t" stroked="f" coordsize="21600,21600">
            <v:path/>
            <v:fill on="t" color2="#FFFFFF" focussize="0,0"/>
            <v:stroke on="f"/>
            <v:imagedata o:title=""/>
            <o:lock v:ext="edit" aspectratio="f"/>
            <v:textbox>
              <w:txbxContent>
                <w:p>
                  <w:pPr>
                    <w:rPr>
                      <w:color w:val="000000" w:themeColor="text1"/>
                      <w:lang w:val="en-US"/>
                    </w:rPr>
                  </w:pPr>
                  <w:r>
                    <w:drawing>
                      <wp:inline distT="0" distB="0" distL="0" distR="0">
                        <wp:extent cx="2309495" cy="1247775"/>
                        <wp:effectExtent l="0" t="0" r="6985" b="1905"/>
                        <wp:docPr id="2" name="Picture 2" descr="A blue circuit board with a digital display&#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blue circuit board with a digital display&#10;&#10;Description automatically generated"/>
                                <pic:cNvPicPr/>
                              </pic:nvPicPr>
                              <pic:blipFill>
                                <a:blip r:embed="rId10">
                                  <a:extLst>
                                    <a:ext uri="{BEBA8EAE-BF5A-486C-A8C5-ECC9F3942E4B}">
                                      <a14:imgProps xmlns:a14="http://schemas.microsoft.com/office/drawing/2010/main">
                                        <a14:imgLayer r:embed="rId11">
                                          <a14:imgEffect>
                                            <a14:brightnessContrast bright="20000"/>
                                          </a14:imgEffect>
                                        </a14:imgLayer>
                                      </a14:imgProps>
                                    </a:ext>
                                  </a:extLst>
                                </a:blip>
                                <a:srcRect l="12407" t="8610" r="17266" b="5979"/>
                                <a:stretch>
                                  <a:fillRect/>
                                </a:stretch>
                              </pic:blipFill>
                              <pic:spPr>
                                <a:xfrm>
                                  <a:off x="0" y="0"/>
                                  <a:ext cx="2309495" cy="1247775"/>
                                </a:xfrm>
                                <a:prstGeom prst="rect">
                                  <a:avLst/>
                                </a:prstGeom>
                                <a:ln w="0">
                                  <a:noFill/>
                                </a:ln>
                              </pic:spPr>
                            </pic:pic>
                          </a:graphicData>
                        </a:graphic>
                      </wp:inline>
                    </w:drawing>
                  </w:r>
                </w:p>
                <w:p>
                  <w:pPr>
                    <w:pStyle w:val="84"/>
                    <w:jc w:val="center"/>
                    <w:rPr>
                      <w:i w:val="0"/>
                      <w:iCs w:val="0"/>
                      <w:color w:val="000000" w:themeColor="text1"/>
                      <w:sz w:val="16"/>
                      <w:szCs w:val="16"/>
                    </w:rPr>
                  </w:pPr>
                  <w:r>
                    <w:rPr>
                      <w:i w:val="0"/>
                      <w:iCs w:val="0"/>
                      <w:color w:val="auto"/>
                      <w:sz w:val="16"/>
                      <w:szCs w:val="16"/>
                    </w:rPr>
                    <w:t xml:space="preserve">Figure </w:t>
                  </w:r>
                  <w:r>
                    <w:rPr>
                      <w:i w:val="0"/>
                      <w:iCs w:val="0"/>
                      <w:color w:val="auto"/>
                      <w:sz w:val="16"/>
                      <w:szCs w:val="16"/>
                    </w:rPr>
                    <w:fldChar w:fldCharType="begin"/>
                  </w:r>
                  <w:r>
                    <w:rPr>
                      <w:i w:val="0"/>
                      <w:iCs w:val="0"/>
                      <w:color w:val="auto"/>
                      <w:sz w:val="16"/>
                      <w:szCs w:val="16"/>
                    </w:rPr>
                    <w:instrText xml:space="preserve"> SEQ Figure \* ARABIC </w:instrText>
                  </w:r>
                  <w:r>
                    <w:rPr>
                      <w:i w:val="0"/>
                      <w:iCs w:val="0"/>
                      <w:color w:val="auto"/>
                      <w:sz w:val="16"/>
                      <w:szCs w:val="16"/>
                    </w:rPr>
                    <w:fldChar w:fldCharType="separate"/>
                  </w:r>
                  <w:r>
                    <w:rPr>
                      <w:i w:val="0"/>
                      <w:iCs w:val="0"/>
                      <w:color w:val="auto"/>
                      <w:sz w:val="16"/>
                      <w:szCs w:val="16"/>
                    </w:rPr>
                    <w:t>1</w:t>
                  </w:r>
                  <w:r>
                    <w:rPr>
                      <w:i w:val="0"/>
                      <w:iCs w:val="0"/>
                      <w:color w:val="auto"/>
                      <w:sz w:val="16"/>
                      <w:szCs w:val="16"/>
                    </w:rPr>
                    <w:fldChar w:fldCharType="end"/>
                  </w:r>
                  <w:r>
                    <w:rPr>
                      <w:i w:val="0"/>
                      <w:iCs w:val="0"/>
                      <w:color w:val="auto"/>
                      <w:sz w:val="16"/>
                      <w:szCs w:val="16"/>
                    </w:rPr>
                    <w:t>. Photograph</w:t>
                  </w:r>
                  <w:r>
                    <w:rPr>
                      <w:i w:val="0"/>
                      <w:iCs w:val="0"/>
                      <w:color w:val="000000" w:themeColor="text1"/>
                      <w:sz w:val="16"/>
                      <w:szCs w:val="16"/>
                    </w:rPr>
                    <w:t xml:space="preserve"> of the boost converter.</w:t>
                  </w:r>
                </w:p>
                <w:p>
                  <w:pPr>
                    <w:pStyle w:val="83"/>
                    <w:jc w:val="center"/>
                  </w:pPr>
                  <w:r>
                    <w:drawing>
                      <wp:inline distT="0" distB="0" distL="0" distR="0">
                        <wp:extent cx="2587625" cy="1410335"/>
                        <wp:effectExtent l="0" t="0" r="3175" b="6985"/>
                        <wp:docPr id="3" name="Picture 5" descr="A close-up of a circuit board&#10;&#10;Description automatically generated"/>
                        <wp:cNvGraphicFramePr/>
                        <a:graphic xmlns:a="http://schemas.openxmlformats.org/drawingml/2006/main">
                          <a:graphicData uri="http://schemas.openxmlformats.org/drawingml/2006/picture">
                            <pic:pic xmlns:pic="http://schemas.openxmlformats.org/drawingml/2006/picture">
                              <pic:nvPicPr>
                                <pic:cNvPr id="3" name="Picture 5" descr="A close-up of a circuit board&#10;&#10;Description automatically generated"/>
                                <pic:cNvPicPr/>
                              </pic:nvPicPr>
                              <pic:blipFill>
                                <a:blip r:embed="rId12">
                                  <a:extLst>
                                    <a:ext uri="{BEBA8EAE-BF5A-486C-A8C5-ECC9F3942E4B}">
                                      <a14:imgProps xmlns:a14="http://schemas.microsoft.com/office/drawing/2010/main">
                                        <a14:imgLayer r:embed="rId13">
                                          <a14:imgEffect>
                                            <a14:brightnessContrast bright="40000" contrast="-40000"/>
                                          </a14:imgEffect>
                                        </a14:imgLayer>
                                      </a14:imgProps>
                                    </a:ext>
                                  </a:extLst>
                                </a:blip>
                                <a:srcRect l="18775" t="23151" r="29537" b="11293"/>
                                <a:stretch>
                                  <a:fillRect/>
                                </a:stretch>
                              </pic:blipFill>
                              <pic:spPr>
                                <a:xfrm>
                                  <a:off x="0" y="0"/>
                                  <a:ext cx="2587625" cy="1410335"/>
                                </a:xfrm>
                                <a:prstGeom prst="rect">
                                  <a:avLst/>
                                </a:prstGeom>
                                <a:ln w="0">
                                  <a:noFill/>
                                </a:ln>
                              </pic:spPr>
                            </pic:pic>
                          </a:graphicData>
                        </a:graphic>
                      </wp:inline>
                    </w:drawing>
                  </w:r>
                </w:p>
                <w:p>
                  <w:pPr>
                    <w:pStyle w:val="84"/>
                    <w:jc w:val="center"/>
                    <w:rPr>
                      <w:i w:val="0"/>
                      <w:iCs w:val="0"/>
                      <w:color w:val="000000" w:themeColor="text1"/>
                      <w:sz w:val="16"/>
                      <w:szCs w:val="16"/>
                    </w:rPr>
                  </w:pPr>
                  <w:bookmarkStart w:id="3" w:name="_Ref138768591"/>
                  <w:r>
                    <w:rPr>
                      <w:i w:val="0"/>
                      <w:iCs w:val="0"/>
                      <w:color w:val="auto"/>
                      <w:sz w:val="16"/>
                      <w:szCs w:val="16"/>
                    </w:rPr>
                    <w:t xml:space="preserve">Figure </w:t>
                  </w:r>
                  <w:r>
                    <w:rPr>
                      <w:i w:val="0"/>
                      <w:iCs w:val="0"/>
                      <w:color w:val="auto"/>
                      <w:sz w:val="16"/>
                      <w:szCs w:val="16"/>
                    </w:rPr>
                    <w:fldChar w:fldCharType="begin"/>
                  </w:r>
                  <w:r>
                    <w:rPr>
                      <w:i w:val="0"/>
                      <w:iCs w:val="0"/>
                      <w:color w:val="auto"/>
                      <w:sz w:val="16"/>
                      <w:szCs w:val="16"/>
                    </w:rPr>
                    <w:instrText xml:space="preserve"> SEQ Figure \* ARABIC </w:instrText>
                  </w:r>
                  <w:r>
                    <w:rPr>
                      <w:i w:val="0"/>
                      <w:iCs w:val="0"/>
                      <w:color w:val="auto"/>
                      <w:sz w:val="16"/>
                      <w:szCs w:val="16"/>
                    </w:rPr>
                    <w:fldChar w:fldCharType="separate"/>
                  </w:r>
                  <w:r>
                    <w:rPr>
                      <w:i w:val="0"/>
                      <w:iCs w:val="0"/>
                      <w:color w:val="auto"/>
                      <w:sz w:val="16"/>
                      <w:szCs w:val="16"/>
                    </w:rPr>
                    <w:t>2</w:t>
                  </w:r>
                  <w:r>
                    <w:rPr>
                      <w:i w:val="0"/>
                      <w:iCs w:val="0"/>
                      <w:color w:val="auto"/>
                      <w:sz w:val="16"/>
                      <w:szCs w:val="16"/>
                    </w:rPr>
                    <w:fldChar w:fldCharType="end"/>
                  </w:r>
                  <w:bookmarkEnd w:id="3"/>
                  <w:r>
                    <w:rPr>
                      <w:i w:val="0"/>
                      <w:iCs w:val="0"/>
                      <w:color w:val="auto"/>
                      <w:sz w:val="16"/>
                      <w:szCs w:val="16"/>
                    </w:rPr>
                    <w:t>. Photograph</w:t>
                  </w:r>
                  <w:r>
                    <w:rPr>
                      <w:i w:val="0"/>
                      <w:iCs w:val="0"/>
                      <w:color w:val="000000" w:themeColor="text1"/>
                      <w:sz w:val="16"/>
                      <w:szCs w:val="16"/>
                    </w:rPr>
                    <w:t xml:space="preserve"> of the buck converter.</w:t>
                  </w:r>
                </w:p>
                <w:p/>
              </w:txbxContent>
            </v:textbox>
            <w10:wrap type="topAndBottom"/>
          </v:rect>
        </w:pict>
      </w:r>
      <w:r>
        <w:fldChar w:fldCharType="begin"/>
      </w:r>
      <w:r>
        <w:instrText xml:space="preserve"> REF _Ref129268459 \h </w:instrText>
      </w:r>
      <w:r>
        <w:fldChar w:fldCharType="separate"/>
      </w:r>
      <w:r>
        <w:t>Figure 5</w:t>
      </w:r>
      <w:r>
        <w:fldChar w:fldCharType="end"/>
      </w:r>
      <w:r>
        <w:t xml:space="preserve"> s</w:t>
      </w:r>
      <w:r>
        <w:rPr>
          <w:szCs w:val="18"/>
        </w:rPr>
        <w:t>hows</w:t>
      </w:r>
      <w:r>
        <w:t xml:space="preserve"> a simplified schematic of a boost converter, where the input capacitor (C</w:t>
      </w:r>
      <w:r>
        <w:rPr>
          <w:vertAlign w:val="subscript"/>
        </w:rPr>
        <w:t>IN</w:t>
      </w:r>
      <w:r>
        <w:t>)</w:t>
      </w:r>
      <w:r>
        <w:rPr>
          <w:vertAlign w:val="subscript"/>
        </w:rPr>
        <w:t xml:space="preserve"> </w:t>
      </w:r>
      <w:r>
        <w:t>is represented by a voltage source (V</w:t>
      </w:r>
      <w:r>
        <w:rPr>
          <w:vertAlign w:val="subscript"/>
        </w:rPr>
        <w:t>CIN</w:t>
      </w:r>
      <w:r>
        <w:t>)</w:t>
      </w:r>
      <w:r>
        <w:rPr>
          <w:vertAlign w:val="subscript"/>
        </w:rPr>
        <w:t xml:space="preserve"> </w:t>
      </w:r>
      <w:r>
        <w:t>in series with a complex impedance (Z</w:t>
      </w:r>
      <w:r>
        <w:rPr>
          <w:vertAlign w:val="subscript"/>
        </w:rPr>
        <w:t>CIN</w:t>
      </w:r>
      <w:r>
        <w:t>)</w:t>
      </w:r>
      <w:r>
        <w:rPr>
          <w:vertAlign w:val="subscript"/>
          <w:lang w:val="en-US"/>
        </w:rPr>
        <w:t xml:space="preserve">, </w:t>
      </w:r>
      <w:r>
        <w:rPr>
          <w:lang w:val="en-US"/>
        </w:rPr>
        <w:t xml:space="preserve">where </w:t>
      </w:r>
      <w:r>
        <w:t>V</w:t>
      </w:r>
      <w:r>
        <w:rPr>
          <w:vertAlign w:val="subscript"/>
        </w:rPr>
        <w:t>CIN</w:t>
      </w:r>
      <w:r>
        <w:t xml:space="preserve"> </w:t>
      </w:r>
      <w:r>
        <w:rPr>
          <w:lang w:val="en-US"/>
        </w:rPr>
        <w:t xml:space="preserve">and </w:t>
      </w:r>
      <w:r>
        <w:t>Z</w:t>
      </w:r>
      <w:r>
        <w:rPr>
          <w:vertAlign w:val="subscript"/>
        </w:rPr>
        <w:t>CIN</w:t>
      </w:r>
      <w:r>
        <w:t xml:space="preserve"> </w:t>
      </w:r>
      <w:r>
        <w:rPr>
          <w:lang w:val="en-US"/>
        </w:rPr>
        <w:t xml:space="preserve">symbolize the capacitor charge voltage and the internal impedance, respectively. </w:t>
      </w:r>
      <w:r>
        <w:t>The impedance of an input capacitor is usually much lower than that of the power supply.</w:t>
      </w:r>
      <w:r>
        <w:rPr>
          <w:lang w:val="en-US"/>
        </w:rPr>
        <w:t xml:space="preserve"> It is clearly shown</w:t>
      </w:r>
      <w:r>
        <w:t xml:space="preserve"> when the power supply wiring and LISN inductances are considered. Therefore, the fast switching current in the converter is primarily supplied by the input capacitor. In a steady-state condition, as illustrated </w:t>
      </w:r>
      <w:r>
        <w:rPr>
          <w:szCs w:val="18"/>
        </w:rPr>
        <w:t>in</w:t>
      </w:r>
      <w:r>
        <w:rPr>
          <w:szCs w:val="18"/>
          <w:lang w:val="en-US"/>
        </w:rPr>
        <w:t xml:space="preserve"> </w:t>
      </w:r>
      <w:r>
        <w:fldChar w:fldCharType="begin"/>
      </w:r>
      <w:r>
        <w:instrText xml:space="preserve"> REF _Ref129268459 \h </w:instrText>
      </w:r>
      <w:r>
        <w:fldChar w:fldCharType="separate"/>
      </w:r>
      <w:r>
        <w:t>Figure 5</w:t>
      </w:r>
      <w:r>
        <w:fldChar w:fldCharType="end"/>
      </w:r>
      <w:r>
        <w:t>, current that flows through the input capacitor (</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CIN</m:t>
            </m:r>
            <m:ctrlPr>
              <w:rPr>
                <w:rFonts w:ascii="Cambria Math" w:hAnsi="Cambria Math"/>
              </w:rPr>
            </m:ctrlPr>
          </m:sub>
        </m:sSub>
      </m:oMath>
      <w:r>
        <w:t>) is an identical but DC-shifted version of the current flowing through the power inductor</w:t>
      </w:r>
      <w:r>
        <w:rPr>
          <w:lang w:val="en-US"/>
        </w:rPr>
        <w:t xml:space="preserve"> </w:t>
      </w:r>
      <w:r>
        <w:t>(</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L</m:t>
            </m:r>
            <m:ctrlPr>
              <w:rPr>
                <w:rFonts w:ascii="Cambria Math" w:hAnsi="Cambria Math"/>
              </w:rPr>
            </m:ctrlPr>
          </m:sub>
        </m:sSub>
      </m:oMath>
      <w:r>
        <w:t>).</w:t>
      </w:r>
      <w:r>
        <w:rPr>
          <w:lang w:val="en-US"/>
        </w:rPr>
        <w:t xml:space="preserve"> DC current from the power supply is denoted by </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PS</m:t>
            </m:r>
            <m:ctrlPr>
              <w:rPr>
                <w:rFonts w:ascii="Cambria Math" w:hAnsi="Cambria Math"/>
              </w:rPr>
            </m:ctrlPr>
          </m:sub>
        </m:sSub>
      </m:oMath>
      <w:r>
        <w:rPr>
          <w:szCs w:val="18"/>
          <w:lang w:val="en-US"/>
        </w:rPr>
        <w:t>.</w:t>
      </w:r>
    </w:p>
    <w:p>
      <w:r>
        <w:t xml:space="preserve"> Assuming that C</w:t>
      </w:r>
      <w:r>
        <w:rPr>
          <w:vertAlign w:val="subscript"/>
        </w:rPr>
        <w:t>IN</w:t>
      </w:r>
      <w:r>
        <w:t xml:space="preserve"> capacitance is sufficiently large to keep V</w:t>
      </w:r>
      <w:r>
        <w:rPr>
          <w:vertAlign w:val="subscript"/>
        </w:rPr>
        <w:t>CIN</w:t>
      </w:r>
      <w:r>
        <w:t xml:space="preserve"> constant during switching, then V</w:t>
      </w:r>
      <w:r>
        <w:rPr>
          <w:vertAlign w:val="subscript"/>
        </w:rPr>
        <w:t>DM</w:t>
      </w:r>
      <w:r>
        <w:t xml:space="preserve"> is at a DC voltage superimposed with high frequency ripples due to a voltage drop at Z</w:t>
      </w:r>
      <w:r>
        <w:rPr>
          <w:vertAlign w:val="subscript"/>
        </w:rPr>
        <w:t>CIN</w:t>
      </w:r>
      <w:r>
        <w:t>. This ripple voltage is essentially the DM noise</w:t>
      </w:r>
      <w:r>
        <w:rPr>
          <w:lang w:val="en-US"/>
        </w:rPr>
        <w:t>. T</w:t>
      </w:r>
      <w:r>
        <w:t xml:space="preserve">hus, the proposed method of DM noise estimation </w:t>
      </w:r>
      <m:oMath>
        <m:sSub>
          <m:sSubPr>
            <m:ctrlPr>
              <w:rPr>
                <w:rFonts w:ascii="Cambria Math" w:hAnsi="Cambria Math"/>
              </w:rPr>
            </m:ctrlPr>
          </m:sSubPr>
          <m:e>
            <m:r>
              <m:rPr/>
              <w:rPr>
                <w:rFonts w:ascii="Cambria Math" w:hAnsi="Cambria Math"/>
              </w:rPr>
              <m:t>V</m:t>
            </m:r>
            <m:ctrlPr>
              <w:rPr>
                <w:rFonts w:ascii="Cambria Math" w:hAnsi="Cambria Math"/>
              </w:rPr>
            </m:ctrlPr>
          </m:e>
          <m:sub>
            <m:sSub>
              <m:sSubPr>
                <m:ctrlPr>
                  <w:rPr>
                    <w:rFonts w:ascii="Cambria Math" w:hAnsi="Cambria Math"/>
                  </w:rPr>
                </m:ctrlPr>
              </m:sSubPr>
              <m:e>
                <m:r>
                  <m:rPr/>
                  <w:rPr>
                    <w:rFonts w:ascii="Cambria Math" w:hAnsi="Cambria Math"/>
                  </w:rPr>
                  <m:t>DM</m:t>
                </m:r>
                <m:ctrlPr>
                  <w:rPr>
                    <w:rFonts w:ascii="Cambria Math" w:hAnsi="Cambria Math"/>
                  </w:rPr>
                </m:ctrlPr>
              </m:e>
              <m:sub>
                <m:r>
                  <m:rPr/>
                  <w:rPr>
                    <w:rFonts w:ascii="Cambria Math" w:hAnsi="Cambria Math"/>
                  </w:rPr>
                  <m:t>BOOST</m:t>
                </m:r>
                <m:ctrlPr>
                  <w:rPr>
                    <w:rFonts w:ascii="Cambria Math" w:hAnsi="Cambria Math"/>
                  </w:rPr>
                </m:ctrlPr>
              </m:sub>
            </m:sSub>
            <m:ctrlPr>
              <w:rPr>
                <w:rFonts w:ascii="Cambria Math" w:hAnsi="Cambria Math"/>
              </w:rPr>
            </m:ctrlPr>
          </m:sub>
        </m:sSub>
      </m:oMath>
      <w:r>
        <w:rPr>
          <w:szCs w:val="18"/>
          <w:lang w:val="en-US"/>
        </w:rPr>
        <w:t xml:space="preserve"> </w:t>
      </w:r>
      <w:r>
        <w:t>is calculated as follows:</w:t>
      </w:r>
    </w:p>
    <w:p/>
    <w:p>
      <w:pPr>
        <w:keepNext w:val="0"/>
        <w:keepLines w:val="0"/>
        <w:pageBreakBefore w:val="0"/>
        <w:widowControl/>
        <w:tabs>
          <w:tab w:val="center" w:pos="2373"/>
        </w:tabs>
        <w:kinsoku/>
        <w:wordWrap/>
        <w:overflowPunct/>
        <w:topLinePunct w:val="0"/>
        <w:autoSpaceDE/>
        <w:autoSpaceDN/>
        <w:bidi w:val="0"/>
        <w:adjustRightInd/>
        <w:snapToGrid/>
        <w:ind w:left="0" w:leftChars="0" w:firstLine="0" w:firstLineChars="0"/>
        <w:textAlignment w:val="auto"/>
        <w:rPr>
          <w:szCs w:val="18"/>
        </w:rPr>
      </w:pPr>
      <w:r>
        <w:rPr>
          <w:rFonts w:hint="default" w:hAnsi="Cambria Math"/>
          <w:i w:val="0"/>
          <w:lang w:val="en-US"/>
        </w:rPr>
        <w:tab/>
      </w:r>
      <m:oMath>
        <m:sSub>
          <m:sSubPr>
            <m:ctrlPr>
              <w:rPr>
                <w:rFonts w:ascii="Cambria Math" w:hAnsi="Cambria Math"/>
              </w:rPr>
            </m:ctrlPr>
          </m:sSubPr>
          <m:e>
            <m:r>
              <m:rPr/>
              <w:rPr>
                <w:rFonts w:ascii="Cambria Math" w:hAnsi="Cambria Math"/>
              </w:rPr>
              <m:t>V</m:t>
            </m:r>
            <m:ctrlPr>
              <w:rPr>
                <w:rFonts w:ascii="Cambria Math" w:hAnsi="Cambria Math"/>
              </w:rPr>
            </m:ctrlPr>
          </m:e>
          <m:sub>
            <m:sSub>
              <m:sSubPr>
                <m:ctrlPr>
                  <w:rPr>
                    <w:rFonts w:ascii="Cambria Math" w:hAnsi="Cambria Math"/>
                  </w:rPr>
                </m:ctrlPr>
              </m:sSubPr>
              <m:e>
                <m:r>
                  <m:rPr/>
                  <w:rPr>
                    <w:rFonts w:ascii="Cambria Math" w:hAnsi="Cambria Math"/>
                  </w:rPr>
                  <m:t>DM</m:t>
                </m:r>
                <m:ctrlPr>
                  <w:rPr>
                    <w:rFonts w:ascii="Cambria Math" w:hAnsi="Cambria Math"/>
                  </w:rPr>
                </m:ctrlPr>
              </m:e>
              <m:sub>
                <m:r>
                  <m:rPr/>
                  <w:rPr>
                    <w:rFonts w:ascii="Cambria Math" w:hAnsi="Cambria Math"/>
                  </w:rPr>
                  <m:t>BOOST</m:t>
                </m:r>
                <m:ctrlPr>
                  <w:rPr>
                    <w:rFonts w:ascii="Cambria Math" w:hAnsi="Cambria Math"/>
                  </w:rPr>
                </m:ctrlPr>
              </m:sub>
            </m:sSub>
            <m:ctrlPr>
              <w:rPr>
                <w:rFonts w:ascii="Cambria Math" w:hAnsi="Cambria Math"/>
              </w:rPr>
            </m:ctrlPr>
          </m:sub>
        </m:sSub>
        <m:d>
          <m:dPr>
            <m:ctrlPr>
              <w:rPr>
                <w:rFonts w:ascii="Cambria Math" w:hAnsi="Cambria Math"/>
              </w:rPr>
            </m:ctrlPr>
          </m:dPr>
          <m:e>
            <m:r>
              <m:rPr/>
              <w:rPr>
                <w:rFonts w:ascii="Cambria Math" w:hAnsi="Cambria Math"/>
              </w:rPr>
              <m:t>f</m:t>
            </m:r>
            <m:ctrlPr>
              <w:rPr>
                <w:rFonts w:ascii="Cambria Math" w:hAnsi="Cambria Math"/>
              </w:rPr>
            </m:ctrlPr>
          </m:e>
        </m:d>
        <m:r>
          <m:rPr/>
          <w:rPr>
            <w:rFonts w:ascii="Cambria Math" w:hAnsi="Cambria Math"/>
          </w:rPr>
          <m:t>=</m:t>
        </m:r>
        <m:sSub>
          <m:sSubPr>
            <m:ctrlPr>
              <w:rPr>
                <w:rFonts w:ascii="Cambria Math" w:hAnsi="Cambria Math"/>
              </w:rPr>
            </m:ctrlPr>
          </m:sSubPr>
          <m:e>
            <m:r>
              <m:rPr/>
              <w:rPr>
                <w:rFonts w:ascii="Cambria Math" w:hAnsi="Cambria Math"/>
              </w:rPr>
              <m:t>Z</m:t>
            </m:r>
            <m:ctrlPr>
              <w:rPr>
                <w:rFonts w:ascii="Cambria Math" w:hAnsi="Cambria Math"/>
              </w:rPr>
            </m:ctrlPr>
          </m:e>
          <m:sub>
            <m:r>
              <m:rPr/>
              <w:rPr>
                <w:rFonts w:ascii="Cambria Math" w:hAnsi="Cambria Math"/>
              </w:rPr>
              <m:t>CIN</m:t>
            </m:r>
            <m:ctrlPr>
              <w:rPr>
                <w:rFonts w:ascii="Cambria Math" w:hAnsi="Cambria Math"/>
              </w:rPr>
            </m:ctrlPr>
          </m:sub>
        </m:sSub>
        <m:d>
          <m:dPr>
            <m:ctrlPr>
              <w:rPr>
                <w:rFonts w:ascii="Cambria Math" w:hAnsi="Cambria Math"/>
              </w:rPr>
            </m:ctrlPr>
          </m:dPr>
          <m:e>
            <m:r>
              <m:rPr/>
              <w:rPr>
                <w:rFonts w:ascii="Cambria Math" w:hAnsi="Cambria Math"/>
              </w:rPr>
              <m:t>f</m:t>
            </m:r>
            <m:ctrlPr>
              <w:rPr>
                <w:rFonts w:ascii="Cambria Math" w:hAnsi="Cambria Math"/>
              </w:rPr>
            </m:ctrlPr>
          </m:e>
        </m:d>
        <m:r>
          <m:rPr/>
          <w:rPr>
            <w:rFonts w:ascii="Cambria Math" w:hAnsi="Cambria Math"/>
          </w:rPr>
          <m:t>x</m:t>
        </m:r>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CIN</m:t>
            </m:r>
            <m:ctrlPr>
              <w:rPr>
                <w:rFonts w:ascii="Cambria Math" w:hAnsi="Cambria Math"/>
              </w:rPr>
            </m:ctrlPr>
          </m:sub>
        </m:sSub>
        <m:d>
          <m:dPr>
            <m:ctrlPr>
              <w:rPr>
                <w:rFonts w:ascii="Cambria Math" w:hAnsi="Cambria Math"/>
              </w:rPr>
            </m:ctrlPr>
          </m:dPr>
          <m:e>
            <m:r>
              <m:rPr/>
              <w:rPr>
                <w:rFonts w:ascii="Cambria Math" w:hAnsi="Cambria Math"/>
              </w:rPr>
              <m:t>f</m:t>
            </m:r>
            <m:ctrlPr>
              <w:rPr>
                <w:rFonts w:ascii="Cambria Math" w:hAnsi="Cambria Math"/>
              </w:rPr>
            </m:ctrlPr>
          </m:e>
        </m:d>
      </m:oMath>
      <w:r>
        <w:rPr>
          <w:rFonts w:hint="default" w:hAnsi="Cambria Math"/>
          <w:i w:val="0"/>
          <w:lang w:val="en-US"/>
        </w:rPr>
        <w:tab/>
      </w:r>
      <w:r>
        <w:rPr>
          <w:szCs w:val="18"/>
        </w:rPr>
        <w:t>(1)</w:t>
      </w:r>
    </w:p>
    <w:p>
      <w:pPr>
        <w:rPr>
          <w:szCs w:val="18"/>
        </w:rPr>
      </w:pPr>
      <w:r>
        <w:rPr>
          <w:sz w:val="20"/>
        </w:rPr>
        <w:pict>
          <v:rect id="_x0000_s1028" o:spid="_x0000_s1028" o:spt="1" style="position:absolute;left:0pt;margin-left:-0.15pt;margin-top:15.6pt;height:298.6pt;width:234.65pt;mso-wrap-distance-bottom:0pt;mso-wrap-distance-top:0pt;z-index:251670528;mso-width-relative:page;mso-height-relative:page;" fillcolor="#FFFFFF" filled="t" stroked="f" coordsize="21600,21600">
            <v:path/>
            <v:fill on="t" color2="#FFFFFF" focussize="0,0"/>
            <v:stroke on="f" joinstyle="miter"/>
            <v:imagedata o:title=""/>
            <o:lock v:ext="edit" aspectratio="f"/>
            <v:textbox>
              <w:txbxContent>
                <w:p>
                  <w:pPr>
                    <w:pStyle w:val="83"/>
                    <w:jc w:val="center"/>
                  </w:pPr>
                  <w:r>
                    <w:drawing>
                      <wp:inline distT="0" distB="0" distL="0" distR="0">
                        <wp:extent cx="2121535" cy="1111250"/>
                        <wp:effectExtent l="0" t="0" r="12065" b="1270"/>
                        <wp:docPr id="5" name="Picture 9" descr="A collage of different capacit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descr="A collage of different capacitors&#10;&#10;Description automatically generated"/>
                                <pic:cNvPicPr>
                                  <a:picLocks noChangeAspect="1" noChangeArrowheads="1"/>
                                </pic:cNvPicPr>
                              </pic:nvPicPr>
                              <pic:blipFill>
                                <a:blip r:embed="rId14"/>
                                <a:stretch>
                                  <a:fillRect/>
                                </a:stretch>
                              </pic:blipFill>
                              <pic:spPr>
                                <a:xfrm>
                                  <a:off x="0" y="0"/>
                                  <a:ext cx="2121535" cy="1111250"/>
                                </a:xfrm>
                                <a:prstGeom prst="rect">
                                  <a:avLst/>
                                </a:prstGeom>
                              </pic:spPr>
                            </pic:pic>
                          </a:graphicData>
                        </a:graphic>
                      </wp:inline>
                    </w:drawing>
                  </w:r>
                </w:p>
                <w:p>
                  <w:pPr>
                    <w:pStyle w:val="84"/>
                    <w:jc w:val="center"/>
                    <w:rPr>
                      <w:i w:val="0"/>
                      <w:iCs w:val="0"/>
                      <w:color w:val="auto"/>
                      <w:sz w:val="16"/>
                      <w:szCs w:val="16"/>
                    </w:rPr>
                  </w:pPr>
                  <w:bookmarkStart w:id="4" w:name="_Ref138768625"/>
                  <w:r>
                    <w:rPr>
                      <w:i w:val="0"/>
                      <w:iCs w:val="0"/>
                      <w:color w:val="auto"/>
                      <w:sz w:val="16"/>
                      <w:szCs w:val="16"/>
                    </w:rPr>
                    <w:t xml:space="preserve">Figure </w:t>
                  </w:r>
                  <w:r>
                    <w:rPr>
                      <w:i w:val="0"/>
                      <w:iCs w:val="0"/>
                      <w:color w:val="auto"/>
                      <w:sz w:val="16"/>
                      <w:szCs w:val="16"/>
                    </w:rPr>
                    <w:fldChar w:fldCharType="begin"/>
                  </w:r>
                  <w:r>
                    <w:rPr>
                      <w:i w:val="0"/>
                      <w:iCs w:val="0"/>
                      <w:color w:val="auto"/>
                      <w:sz w:val="16"/>
                      <w:szCs w:val="16"/>
                    </w:rPr>
                    <w:instrText xml:space="preserve"> SEQ Figure \* ARABIC </w:instrText>
                  </w:r>
                  <w:r>
                    <w:rPr>
                      <w:i w:val="0"/>
                      <w:iCs w:val="0"/>
                      <w:color w:val="auto"/>
                      <w:sz w:val="16"/>
                      <w:szCs w:val="16"/>
                    </w:rPr>
                    <w:fldChar w:fldCharType="separate"/>
                  </w:r>
                  <w:r>
                    <w:rPr>
                      <w:i w:val="0"/>
                      <w:iCs w:val="0"/>
                      <w:color w:val="auto"/>
                      <w:sz w:val="16"/>
                      <w:szCs w:val="16"/>
                    </w:rPr>
                    <w:t>3</w:t>
                  </w:r>
                  <w:r>
                    <w:rPr>
                      <w:i w:val="0"/>
                      <w:iCs w:val="0"/>
                      <w:color w:val="auto"/>
                      <w:sz w:val="16"/>
                      <w:szCs w:val="16"/>
                    </w:rPr>
                    <w:fldChar w:fldCharType="end"/>
                  </w:r>
                  <w:bookmarkEnd w:id="4"/>
                  <w:r>
                    <w:rPr>
                      <w:i w:val="0"/>
                      <w:iCs w:val="0"/>
                      <w:color w:val="auto"/>
                      <w:sz w:val="16"/>
                      <w:szCs w:val="16"/>
                    </w:rPr>
                    <w:t>. Photographs of capacitors A, B, and C.</w:t>
                  </w:r>
                </w:p>
                <w:p>
                  <w:pPr>
                    <w:pStyle w:val="83"/>
                    <w:ind w:firstLine="0"/>
                    <w:jc w:val="center"/>
                  </w:pPr>
                  <w:r>
                    <w:drawing>
                      <wp:inline distT="0" distB="0" distL="0" distR="0">
                        <wp:extent cx="2756535" cy="2087880"/>
                        <wp:effectExtent l="0" t="0" r="1905" b="0"/>
                        <wp:docPr id="6" name="Picture 24"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4" descr="A graph of different colored lines&#10;&#10;Description automatically generated"/>
                                <pic:cNvPicPr>
                                  <a:picLocks noChangeAspect="1" noChangeArrowheads="1"/>
                                </pic:cNvPicPr>
                              </pic:nvPicPr>
                              <pic:blipFill>
                                <a:blip r:embed="rId15"/>
                                <a:stretch>
                                  <a:fillRect/>
                                </a:stretch>
                              </pic:blipFill>
                              <pic:spPr>
                                <a:xfrm>
                                  <a:off x="0" y="0"/>
                                  <a:ext cx="2756535" cy="2087880"/>
                                </a:xfrm>
                                <a:prstGeom prst="rect">
                                  <a:avLst/>
                                </a:prstGeom>
                              </pic:spPr>
                            </pic:pic>
                          </a:graphicData>
                        </a:graphic>
                      </wp:inline>
                    </w:drawing>
                  </w:r>
                </w:p>
                <w:p>
                  <w:pPr>
                    <w:pStyle w:val="84"/>
                    <w:jc w:val="center"/>
                    <w:rPr>
                      <w:i w:val="0"/>
                      <w:iCs w:val="0"/>
                      <w:color w:val="auto"/>
                      <w:sz w:val="16"/>
                      <w:szCs w:val="16"/>
                    </w:rPr>
                  </w:pPr>
                  <w:bookmarkStart w:id="5" w:name="_Ref138768680"/>
                  <w:bookmarkStart w:id="6" w:name="_Ref129268383"/>
                  <w:r>
                    <w:rPr>
                      <w:i w:val="0"/>
                      <w:iCs w:val="0"/>
                      <w:color w:val="auto"/>
                      <w:sz w:val="16"/>
                      <w:szCs w:val="16"/>
                    </w:rPr>
                    <w:t xml:space="preserve">Figure </w:t>
                  </w:r>
                  <w:r>
                    <w:rPr>
                      <w:i w:val="0"/>
                      <w:iCs w:val="0"/>
                      <w:color w:val="auto"/>
                      <w:sz w:val="16"/>
                      <w:szCs w:val="16"/>
                    </w:rPr>
                    <w:fldChar w:fldCharType="begin"/>
                  </w:r>
                  <w:r>
                    <w:rPr>
                      <w:i w:val="0"/>
                      <w:iCs w:val="0"/>
                      <w:color w:val="auto"/>
                      <w:sz w:val="16"/>
                      <w:szCs w:val="16"/>
                    </w:rPr>
                    <w:instrText xml:space="preserve"> SEQ Figure \* ARABIC </w:instrText>
                  </w:r>
                  <w:r>
                    <w:rPr>
                      <w:i w:val="0"/>
                      <w:iCs w:val="0"/>
                      <w:color w:val="auto"/>
                      <w:sz w:val="16"/>
                      <w:szCs w:val="16"/>
                    </w:rPr>
                    <w:fldChar w:fldCharType="separate"/>
                  </w:r>
                  <w:r>
                    <w:rPr>
                      <w:i w:val="0"/>
                      <w:iCs w:val="0"/>
                      <w:color w:val="auto"/>
                      <w:sz w:val="16"/>
                      <w:szCs w:val="16"/>
                    </w:rPr>
                    <w:t>4</w:t>
                  </w:r>
                  <w:r>
                    <w:rPr>
                      <w:i w:val="0"/>
                      <w:iCs w:val="0"/>
                      <w:color w:val="auto"/>
                      <w:sz w:val="16"/>
                      <w:szCs w:val="16"/>
                    </w:rPr>
                    <w:fldChar w:fldCharType="end"/>
                  </w:r>
                  <w:bookmarkEnd w:id="5"/>
                  <w:r>
                    <w:rPr>
                      <w:i w:val="0"/>
                      <w:iCs w:val="0"/>
                      <w:color w:val="auto"/>
                      <w:sz w:val="16"/>
                      <w:szCs w:val="16"/>
                    </w:rPr>
                    <w:t xml:space="preserve">. </w:t>
                  </w:r>
                  <w:bookmarkEnd w:id="6"/>
                  <w:r>
                    <w:rPr>
                      <w:i w:val="0"/>
                      <w:iCs w:val="0"/>
                      <w:color w:val="auto"/>
                      <w:sz w:val="16"/>
                      <w:szCs w:val="16"/>
                    </w:rPr>
                    <w:t xml:space="preserve"> Complex impedance magnitude of input capacitors A, B, and C.</w:t>
                  </w:r>
                </w:p>
                <w:p/>
              </w:txbxContent>
            </v:textbox>
            <w10:wrap type="topAndBottom"/>
          </v:rect>
        </w:pict>
      </w:r>
    </w:p>
    <w:p>
      <w:pPr>
        <w:pStyle w:val="84"/>
        <w:keepNext w:val="0"/>
        <w:keepLines w:val="0"/>
        <w:pageBreakBefore w:val="0"/>
        <w:widowControl/>
        <w:kinsoku/>
        <w:wordWrap/>
        <w:overflowPunct/>
        <w:topLinePunct w:val="0"/>
        <w:autoSpaceDE/>
        <w:autoSpaceDN/>
        <w:bidi w:val="0"/>
        <w:adjustRightInd/>
        <w:snapToGrid/>
        <w:spacing w:after="0"/>
        <w:jc w:val="both"/>
        <w:textAlignment w:val="auto"/>
        <w:rPr>
          <w:i w:val="0"/>
          <w:iCs w:val="0"/>
          <w:color w:val="auto"/>
          <w:sz w:val="16"/>
          <w:szCs w:val="16"/>
        </w:rPr>
      </w:pPr>
      <w:r>
        <w:rPr>
          <w:sz w:val="20"/>
        </w:rPr>
        <w:pict>
          <v:rect id="_x0000_s1029" o:spid="_x0000_s1029" o:spt="1" style="position:absolute;left:0pt;margin-left:-2.55pt;margin-top:4.5pt;height:150.5pt;width:234.65pt;mso-wrap-distance-bottom:0pt;mso-wrap-distance-top:0pt;z-index:251671552;mso-width-relative:page;mso-height-relative:page;" fillcolor="#FFFFFF" filled="t" stroked="f" coordsize="21600,21600">
            <v:path/>
            <v:fill on="t" color2="#FFFFFF" focussize="0,0"/>
            <v:stroke on="f" joinstyle="miter"/>
            <v:imagedata o:title=""/>
            <o:lock v:ext="edit" aspectratio="f"/>
            <v:textbox>
              <w:txbxContent>
                <w:p>
                  <w:pPr>
                    <w:ind w:firstLine="0"/>
                  </w:pPr>
                  <w:r>
                    <w:drawing>
                      <wp:inline distT="0" distB="0" distL="0" distR="0">
                        <wp:extent cx="2818130" cy="1651000"/>
                        <wp:effectExtent l="0" t="0" r="1270" b="1016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4"/>
                                <pic:cNvPicPr>
                                  <a:picLocks noChangeAspect="1" noChangeArrowheads="1"/>
                                </pic:cNvPicPr>
                              </pic:nvPicPr>
                              <pic:blipFill>
                                <a:blip r:embed="rId16"/>
                                <a:stretch>
                                  <a:fillRect/>
                                </a:stretch>
                              </pic:blipFill>
                              <pic:spPr>
                                <a:xfrm>
                                  <a:off x="0" y="0"/>
                                  <a:ext cx="2818130" cy="1651000"/>
                                </a:xfrm>
                                <a:prstGeom prst="rect">
                                  <a:avLst/>
                                </a:prstGeom>
                              </pic:spPr>
                            </pic:pic>
                          </a:graphicData>
                        </a:graphic>
                      </wp:inline>
                    </w:drawing>
                  </w:r>
                </w:p>
                <w:p>
                  <w:pPr>
                    <w:pStyle w:val="84"/>
                    <w:jc w:val="center"/>
                    <w:rPr>
                      <w:i w:val="0"/>
                      <w:iCs w:val="0"/>
                      <w:color w:val="auto"/>
                      <w:sz w:val="16"/>
                      <w:szCs w:val="16"/>
                    </w:rPr>
                  </w:pPr>
                  <w:r>
                    <w:rPr>
                      <w:i w:val="0"/>
                      <w:iCs w:val="0"/>
                      <w:color w:val="auto"/>
                    </w:rPr>
                    <w:t xml:space="preserve">Figure </w:t>
                  </w:r>
                  <w:r>
                    <w:rPr>
                      <w:i w:val="0"/>
                      <w:iCs w:val="0"/>
                      <w:color w:val="auto"/>
                    </w:rPr>
                    <w:fldChar w:fldCharType="begin"/>
                  </w:r>
                  <w:r>
                    <w:rPr>
                      <w:i w:val="0"/>
                      <w:iCs w:val="0"/>
                      <w:color w:val="auto"/>
                    </w:rPr>
                    <w:instrText xml:space="preserve"> SEQ Figure \* ARABIC </w:instrText>
                  </w:r>
                  <w:r>
                    <w:rPr>
                      <w:i w:val="0"/>
                      <w:iCs w:val="0"/>
                      <w:color w:val="auto"/>
                    </w:rPr>
                    <w:fldChar w:fldCharType="separate"/>
                  </w:r>
                  <w:r>
                    <w:rPr>
                      <w:i w:val="0"/>
                      <w:iCs w:val="0"/>
                      <w:color w:val="auto"/>
                    </w:rPr>
                    <w:t>5</w:t>
                  </w:r>
                  <w:r>
                    <w:rPr>
                      <w:i w:val="0"/>
                      <w:iCs w:val="0"/>
                      <w:color w:val="auto"/>
                    </w:rPr>
                    <w:fldChar w:fldCharType="end"/>
                  </w:r>
                  <w:r>
                    <w:rPr>
                      <w:i w:val="0"/>
                      <w:iCs w:val="0"/>
                      <w:color w:val="auto"/>
                    </w:rPr>
                    <w:t xml:space="preserve">. </w:t>
                  </w:r>
                  <w:r>
                    <w:rPr>
                      <w:i w:val="0"/>
                      <w:iCs w:val="0"/>
                      <w:color w:val="auto"/>
                      <w:sz w:val="16"/>
                      <w:szCs w:val="16"/>
                    </w:rPr>
                    <w:t>Simplified schematic of a boost converter.</w:t>
                  </w:r>
                </w:p>
              </w:txbxContent>
            </v:textbox>
            <w10:wrap type="topAndBottom"/>
          </v:rect>
        </w:pict>
      </w:r>
    </w:p>
    <w:p>
      <w:pPr>
        <w:ind w:firstLine="0"/>
        <w:rPr>
          <w:szCs w:val="18"/>
          <w:lang w:val="en-US"/>
        </w:rPr>
      </w:pPr>
      <w:r>
        <w:rPr>
          <w:szCs w:val="18"/>
        </w:rPr>
        <w:t xml:space="preserve">where </w:t>
      </w:r>
      <m:oMath>
        <m:sSub>
          <m:sSubPr>
            <m:ctrlPr>
              <w:rPr>
                <w:rFonts w:ascii="Cambria Math" w:hAnsi="Cambria Math"/>
              </w:rPr>
            </m:ctrlPr>
          </m:sSubPr>
          <m:e>
            <m:r>
              <m:rPr/>
              <w:rPr>
                <w:rFonts w:ascii="Cambria Math" w:hAnsi="Cambria Math"/>
              </w:rPr>
              <m:t>Z</m:t>
            </m:r>
            <m:ctrlPr>
              <w:rPr>
                <w:rFonts w:ascii="Cambria Math" w:hAnsi="Cambria Math"/>
              </w:rPr>
            </m:ctrlPr>
          </m:e>
          <m:sub>
            <m:r>
              <m:rPr/>
              <w:rPr>
                <w:rFonts w:ascii="Cambria Math" w:hAnsi="Cambria Math"/>
              </w:rPr>
              <m:t>CIN</m:t>
            </m:r>
            <m:ctrlPr>
              <w:rPr>
                <w:rFonts w:ascii="Cambria Math" w:hAnsi="Cambria Math"/>
              </w:rPr>
            </m:ctrlPr>
          </m:sub>
        </m:sSub>
        <m:d>
          <m:dPr>
            <m:ctrlPr>
              <w:rPr>
                <w:rFonts w:ascii="Cambria Math" w:hAnsi="Cambria Math"/>
              </w:rPr>
            </m:ctrlPr>
          </m:dPr>
          <m:e>
            <m:r>
              <m:rPr/>
              <w:rPr>
                <w:rFonts w:ascii="Cambria Math" w:hAnsi="Cambria Math"/>
              </w:rPr>
              <m:t>f</m:t>
            </m:r>
            <m:ctrlPr>
              <w:rPr>
                <w:rFonts w:ascii="Cambria Math" w:hAnsi="Cambria Math"/>
              </w:rPr>
            </m:ctrlPr>
          </m:e>
        </m:d>
      </m:oMath>
      <w:r>
        <w:rPr>
          <w:szCs w:val="18"/>
        </w:rPr>
        <w:t xml:space="preserve"> is the input capacitor complex impedance magnitude, </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CIN</m:t>
            </m:r>
            <m:ctrlPr>
              <w:rPr>
                <w:rFonts w:ascii="Cambria Math" w:hAnsi="Cambria Math"/>
              </w:rPr>
            </m:ctrlPr>
          </m:sub>
        </m:sSub>
        <m:d>
          <m:dPr>
            <m:ctrlPr>
              <w:rPr>
                <w:rFonts w:ascii="Cambria Math" w:hAnsi="Cambria Math"/>
              </w:rPr>
            </m:ctrlPr>
          </m:dPr>
          <m:e>
            <m:r>
              <m:rPr/>
              <w:rPr>
                <w:rFonts w:ascii="Cambria Math" w:hAnsi="Cambria Math"/>
              </w:rPr>
              <m:t>f</m:t>
            </m:r>
            <m:ctrlPr>
              <w:rPr>
                <w:rFonts w:ascii="Cambria Math" w:hAnsi="Cambria Math"/>
              </w:rPr>
            </m:ctrlPr>
          </m:e>
        </m:d>
      </m:oMath>
      <w:r>
        <w:rPr>
          <w:szCs w:val="18"/>
        </w:rPr>
        <w:t>is the input capacitor current transformed into the frequency domain</w:t>
      </w:r>
      <w:r>
        <w:rPr>
          <w:szCs w:val="18"/>
          <w:lang w:val="en-US"/>
        </w:rPr>
        <w:t>.</w:t>
      </w:r>
      <w:r>
        <w:rPr>
          <w:szCs w:val="18"/>
        </w:rPr>
        <w:t xml:space="preserve"> </w:t>
      </w:r>
      <w:r>
        <w:rPr>
          <w:szCs w:val="18"/>
          <w:lang w:val="en-US"/>
        </w:rPr>
        <w:t>B</w:t>
      </w:r>
      <w:r>
        <w:rPr>
          <w:szCs w:val="18"/>
        </w:rPr>
        <w:t xml:space="preserve">ecause it is element-wise multiplication, the frequency range and spacing of </w:t>
      </w:r>
      <m:oMath>
        <m:sSub>
          <m:sSubPr>
            <m:ctrlPr>
              <w:rPr>
                <w:rFonts w:ascii="Cambria Math" w:hAnsi="Cambria Math"/>
              </w:rPr>
            </m:ctrlPr>
          </m:sSubPr>
          <m:e>
            <m:r>
              <m:rPr/>
              <w:rPr>
                <w:rFonts w:ascii="Cambria Math" w:hAnsi="Cambria Math"/>
              </w:rPr>
              <m:t>Z</m:t>
            </m:r>
            <m:ctrlPr>
              <w:rPr>
                <w:rFonts w:ascii="Cambria Math" w:hAnsi="Cambria Math"/>
              </w:rPr>
            </m:ctrlPr>
          </m:e>
          <m:sub>
            <m:r>
              <m:rPr/>
              <w:rPr>
                <w:rFonts w:ascii="Cambria Math" w:hAnsi="Cambria Math"/>
              </w:rPr>
              <m:t>CIN</m:t>
            </m:r>
            <m:ctrlPr>
              <w:rPr>
                <w:rFonts w:ascii="Cambria Math" w:hAnsi="Cambria Math"/>
              </w:rPr>
            </m:ctrlPr>
          </m:sub>
        </m:sSub>
        <m:d>
          <m:dPr>
            <m:ctrlPr>
              <w:rPr>
                <w:rFonts w:ascii="Cambria Math" w:hAnsi="Cambria Math"/>
              </w:rPr>
            </m:ctrlPr>
          </m:dPr>
          <m:e>
            <m:r>
              <m:rPr/>
              <w:rPr>
                <w:rFonts w:ascii="Cambria Math" w:hAnsi="Cambria Math"/>
              </w:rPr>
              <m:t>f</m:t>
            </m:r>
            <m:ctrlPr>
              <w:rPr>
                <w:rFonts w:ascii="Cambria Math" w:hAnsi="Cambria Math"/>
              </w:rPr>
            </m:ctrlPr>
          </m:e>
        </m:d>
      </m:oMath>
      <w:r>
        <w:rPr>
          <w:szCs w:val="18"/>
        </w:rPr>
        <w:t xml:space="preserve"> and </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CIN</m:t>
            </m:r>
            <m:ctrlPr>
              <w:rPr>
                <w:rFonts w:ascii="Cambria Math" w:hAnsi="Cambria Math"/>
              </w:rPr>
            </m:ctrlPr>
          </m:sub>
        </m:sSub>
        <m:d>
          <m:dPr>
            <m:ctrlPr>
              <w:rPr>
                <w:rFonts w:ascii="Cambria Math" w:hAnsi="Cambria Math"/>
              </w:rPr>
            </m:ctrlPr>
          </m:dPr>
          <m:e>
            <m:r>
              <m:rPr/>
              <w:rPr>
                <w:rFonts w:ascii="Cambria Math" w:hAnsi="Cambria Math"/>
              </w:rPr>
              <m:t>f</m:t>
            </m:r>
            <m:ctrlPr>
              <w:rPr>
                <w:rFonts w:ascii="Cambria Math" w:hAnsi="Cambria Math"/>
              </w:rPr>
            </m:ctrlPr>
          </m:e>
        </m:d>
      </m:oMath>
      <w:r>
        <w:rPr>
          <w:szCs w:val="18"/>
        </w:rPr>
        <w:t xml:space="preserve"> must be matched. Also, because </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CIN</m:t>
            </m:r>
            <m:ctrlPr>
              <w:rPr>
                <w:rFonts w:ascii="Cambria Math" w:hAnsi="Cambria Math"/>
              </w:rPr>
            </m:ctrlPr>
          </m:sub>
        </m:sSub>
      </m:oMath>
      <w:r>
        <w:rPr>
          <w:szCs w:val="18"/>
        </w:rPr>
        <w:t xml:space="preserve"> and </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L</m:t>
            </m:r>
            <m:ctrlPr>
              <w:rPr>
                <w:rFonts w:ascii="Cambria Math" w:hAnsi="Cambria Math"/>
              </w:rPr>
            </m:ctrlPr>
          </m:sub>
        </m:sSub>
      </m:oMath>
      <w:r>
        <w:rPr>
          <w:szCs w:val="18"/>
        </w:rPr>
        <w:t xml:space="preserve"> waveforms are basically identical, for convenient </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L</m:t>
            </m:r>
            <m:ctrlPr>
              <w:rPr>
                <w:rFonts w:ascii="Cambria Math" w:hAnsi="Cambria Math"/>
              </w:rPr>
            </m:ctrlPr>
          </m:sub>
        </m:sSub>
      </m:oMath>
      <w:r>
        <w:rPr>
          <w:szCs w:val="18"/>
        </w:rPr>
        <w:t xml:space="preserve"> waveform is used in place of </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CIN</m:t>
            </m:r>
            <m:ctrlPr>
              <w:rPr>
                <w:rFonts w:ascii="Cambria Math" w:hAnsi="Cambria Math"/>
              </w:rPr>
            </m:ctrlPr>
          </m:sub>
        </m:sSub>
      </m:oMath>
      <w:r>
        <w:rPr>
          <w:szCs w:val="18"/>
        </w:rPr>
        <w:t xml:space="preserve">. The ac part of </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L</m:t>
            </m:r>
            <m:ctrlPr>
              <w:rPr>
                <w:rFonts w:ascii="Cambria Math" w:hAnsi="Cambria Math"/>
              </w:rPr>
            </m:ctrlPr>
          </m:sub>
        </m:sSub>
      </m:oMath>
      <w:r>
        <w:rPr>
          <w:szCs w:val="18"/>
        </w:rPr>
        <w:t xml:space="preserve"> waveform</w:t>
      </w:r>
      <w:r>
        <w:rPr>
          <w:szCs w:val="18"/>
          <w:lang w:val="en-US"/>
        </w:rPr>
        <w:t xml:space="preserve">, as depicted in Figure 6, </w:t>
      </w:r>
      <w:r>
        <w:rPr>
          <w:szCs w:val="18"/>
        </w:rPr>
        <w:t xml:space="preserve">is constructed based on key parameters calculated from the following equations </w:t>
      </w:r>
      <w:r>
        <w:rPr>
          <w:color w:val="000000"/>
        </w:rPr>
        <w:t>[9][10]</w:t>
      </w:r>
      <w:r>
        <w:rPr>
          <w:szCs w:val="18"/>
        </w:rPr>
        <w:t>:</w:t>
      </w:r>
    </w:p>
    <w:p>
      <w:pPr>
        <w:ind w:firstLine="0"/>
        <w:rPr>
          <w:szCs w:val="18"/>
          <w:lang w:val="en-US"/>
        </w:rPr>
      </w:pPr>
    </w:p>
    <w:p>
      <w:pPr>
        <w:keepNext w:val="0"/>
        <w:keepLines w:val="0"/>
        <w:pageBreakBefore w:val="0"/>
        <w:widowControl/>
        <w:tabs>
          <w:tab w:val="center" w:pos="2268"/>
        </w:tabs>
        <w:kinsoku/>
        <w:wordWrap/>
        <w:overflowPunct/>
        <w:topLinePunct w:val="0"/>
        <w:autoSpaceDE/>
        <w:autoSpaceDN/>
        <w:bidi w:val="0"/>
        <w:adjustRightInd/>
        <w:snapToGrid/>
        <w:ind w:firstLine="357"/>
        <w:jc w:val="center"/>
        <w:textAlignment w:val="auto"/>
        <w:rPr>
          <w:szCs w:val="18"/>
          <w:lang w:val="en-US"/>
        </w:rPr>
      </w:pPr>
      <w:r>
        <w:rPr>
          <w:rFonts w:hint="default" w:hAnsi="Cambria Math"/>
          <w:i w:val="0"/>
          <w:lang w:val="en-US"/>
        </w:rPr>
        <w:tab/>
      </w:r>
      <m:oMath>
        <m:r>
          <m:rPr/>
          <w:rPr>
            <w:rFonts w:ascii="Cambria Math" w:hAnsi="Cambria Math"/>
          </w:rPr>
          <m:t>∆</m:t>
        </m:r>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L</m:t>
            </m:r>
            <m:ctrlPr>
              <w:rPr>
                <w:rFonts w:ascii="Cambria Math" w:hAnsi="Cambria Math"/>
              </w:rPr>
            </m:ctrlPr>
          </m:sub>
        </m:sSub>
        <m:r>
          <m:rPr/>
          <w:rPr>
            <w:rFonts w:ascii="Cambria Math" w:hAnsi="Cambria Math"/>
          </w:rPr>
          <m:t>=</m:t>
        </m:r>
        <m:f>
          <m:fPr>
            <m:ctrlPr>
              <w:rPr>
                <w:rFonts w:ascii="Cambria Math" w:hAnsi="Cambria Math"/>
              </w:rPr>
            </m:ctrlPr>
          </m:fPr>
          <m:num>
            <m:r>
              <m:rPr/>
              <w:rPr>
                <w:rFonts w:hint="default" w:ascii="Cambria Math" w:hAnsi="Cambria Math"/>
                <w:lang w:val="en-US"/>
              </w:rPr>
              <m:t>V</m:t>
            </m:r>
            <m:r>
              <m:rPr/>
              <w:rPr>
                <w:rFonts w:ascii="Cambria Math" w:hAnsi="Cambria Math"/>
              </w:rPr>
              <m:t>x</m:t>
            </m:r>
            <m:sSub>
              <m:sSubPr>
                <m:ctrlPr>
                  <w:rPr>
                    <w:rFonts w:ascii="Cambria Math" w:hAnsi="Cambria Math"/>
                  </w:rPr>
                </m:ctrlPr>
              </m:sSubPr>
              <m:e>
                <m:r>
                  <m:rPr/>
                  <w:rPr>
                    <w:rFonts w:ascii="Cambria Math" w:hAnsi="Cambria Math"/>
                  </w:rPr>
                  <m:t>D</m:t>
                </m:r>
                <m:ctrlPr>
                  <w:rPr>
                    <w:rFonts w:ascii="Cambria Math" w:hAnsi="Cambria Math"/>
                  </w:rPr>
                </m:ctrlPr>
              </m:e>
              <m:sub>
                <m:r>
                  <m:rPr/>
                  <w:rPr>
                    <w:rFonts w:ascii="Cambria Math" w:hAnsi="Cambria Math"/>
                  </w:rPr>
                  <m:t>ON</m:t>
                </m:r>
                <m:ctrlPr>
                  <w:rPr>
                    <w:rFonts w:ascii="Cambria Math" w:hAnsi="Cambria Math"/>
                  </w:rPr>
                </m:ctrlPr>
              </m:sub>
            </m:sSub>
            <m:ctrlPr>
              <w:rPr>
                <w:rFonts w:ascii="Cambria Math" w:hAnsi="Cambria Math"/>
              </w:rPr>
            </m:ctrlPr>
          </m:num>
          <m:den>
            <m:sSub>
              <m:sSubPr>
                <m:ctrlPr>
                  <w:rPr>
                    <w:rFonts w:ascii="Cambria Math" w:hAnsi="Cambria Math"/>
                  </w:rPr>
                </m:ctrlPr>
              </m:sSubPr>
              <m:e>
                <m:r>
                  <m:rPr/>
                  <w:rPr>
                    <w:rFonts w:ascii="Cambria Math" w:hAnsi="Cambria Math"/>
                  </w:rPr>
                  <m:t>f</m:t>
                </m:r>
                <m:ctrlPr>
                  <w:rPr>
                    <w:rFonts w:ascii="Cambria Math" w:hAnsi="Cambria Math"/>
                  </w:rPr>
                </m:ctrlPr>
              </m:e>
              <m:sub>
                <m:r>
                  <m:rPr/>
                  <w:rPr>
                    <w:rFonts w:ascii="Cambria Math" w:hAnsi="Cambria Math"/>
                  </w:rPr>
                  <m:t>S</m:t>
                </m:r>
                <m:ctrlPr>
                  <w:rPr>
                    <w:rFonts w:ascii="Cambria Math" w:hAnsi="Cambria Math"/>
                  </w:rPr>
                </m:ctrlPr>
              </m:sub>
            </m:sSub>
            <m:r>
              <m:rPr/>
              <w:rPr>
                <w:rFonts w:ascii="Cambria Math" w:hAnsi="Cambria Math"/>
              </w:rPr>
              <m:t>xL</m:t>
            </m:r>
            <m:ctrlPr>
              <w:rPr>
                <w:rFonts w:ascii="Cambria Math" w:hAnsi="Cambria Math"/>
              </w:rPr>
            </m:ctrlPr>
          </m:den>
        </m:f>
      </m:oMath>
      <w:r>
        <w:rPr>
          <w:rFonts w:hint="default" w:hAnsi="Cambria Math"/>
          <w:i w:val="0"/>
          <w:lang w:val="en-US"/>
        </w:rPr>
        <w:tab/>
      </w:r>
      <w:r>
        <w:rPr>
          <w:rFonts w:hint="default" w:hAnsi="Cambria Math"/>
          <w:i w:val="0"/>
          <w:lang w:val="en-US"/>
        </w:rPr>
        <w:tab/>
      </w:r>
      <w:r>
        <w:rPr>
          <w:rFonts w:hint="default" w:hAnsi="Cambria Math"/>
          <w:i w:val="0"/>
          <w:lang w:val="en-US"/>
        </w:rPr>
        <w:tab/>
      </w:r>
      <w:r>
        <w:rPr>
          <w:szCs w:val="18"/>
        </w:rPr>
        <w:t>(2)</w:t>
      </w:r>
    </w:p>
    <w:p>
      <w:pPr>
        <w:rPr>
          <w:szCs w:val="18"/>
          <w:lang w:val="en-US"/>
        </w:rPr>
      </w:pPr>
    </w:p>
    <w:p>
      <w:pPr>
        <w:ind w:left="720" w:leftChars="0" w:firstLine="720" w:firstLineChars="0"/>
        <w:rPr>
          <w:szCs w:val="18"/>
          <w:lang w:val="en-US"/>
        </w:rPr>
      </w:pPr>
      <m:oMath>
        <m:sSub>
          <m:sSubPr>
            <m:ctrlPr>
              <w:rPr>
                <w:rFonts w:ascii="Cambria Math" w:hAnsi="Cambria Math"/>
              </w:rPr>
            </m:ctrlPr>
          </m:sSubPr>
          <m:e>
            <m:r>
              <m:rPr/>
              <w:rPr>
                <w:rFonts w:ascii="Cambria Math" w:hAnsi="Cambria Math"/>
              </w:rPr>
              <m:t>D</m:t>
            </m:r>
            <m:ctrlPr>
              <w:rPr>
                <w:rFonts w:ascii="Cambria Math" w:hAnsi="Cambria Math"/>
              </w:rPr>
            </m:ctrlPr>
          </m:e>
          <m:sub>
            <m:r>
              <m:rPr/>
              <w:rPr>
                <w:rFonts w:ascii="Cambria Math" w:hAnsi="Cambria Math"/>
              </w:rPr>
              <m:t>ON</m:t>
            </m:r>
            <m:ctrlPr>
              <w:rPr>
                <w:rFonts w:ascii="Cambria Math" w:hAnsi="Cambria Math"/>
              </w:rPr>
            </m:ctrlPr>
          </m:sub>
        </m:sSub>
        <m:r>
          <m:rPr/>
          <w:rPr>
            <w:rFonts w:ascii="Cambria Math" w:hAnsi="Cambria Math"/>
          </w:rPr>
          <m:t>=</m:t>
        </m:r>
        <m:f>
          <m:fPr>
            <m:ctrlPr>
              <w:rPr>
                <w:rFonts w:ascii="Cambria Math" w:hAnsi="Cambria Math"/>
              </w:rPr>
            </m:ctrlPr>
          </m:fPr>
          <m:num>
            <m:sSub>
              <m:sSubPr>
                <m:ctrlPr>
                  <w:rPr>
                    <w:rFonts w:ascii="Cambria Math" w:hAnsi="Cambria Math"/>
                  </w:rPr>
                </m:ctrlPr>
              </m:sSubPr>
              <m:e>
                <m:r>
                  <m:rPr/>
                  <w:rPr>
                    <w:rFonts w:ascii="Cambria Math" w:hAnsi="Cambria Math"/>
                  </w:rPr>
                  <m:t>V</m:t>
                </m:r>
                <m:ctrlPr>
                  <w:rPr>
                    <w:rFonts w:ascii="Cambria Math" w:hAnsi="Cambria Math"/>
                  </w:rPr>
                </m:ctrlPr>
              </m:e>
              <m:sub>
                <m:r>
                  <m:rPr/>
                  <w:rPr>
                    <w:rFonts w:ascii="Cambria Math" w:hAnsi="Cambria Math"/>
                  </w:rPr>
                  <m:t>OUT</m:t>
                </m:r>
                <m:ctrlPr>
                  <w:rPr>
                    <w:rFonts w:ascii="Cambria Math" w:hAnsi="Cambria Math"/>
                  </w:rPr>
                </m:ctrlPr>
              </m:sub>
            </m:sSub>
            <m:r>
              <m:rPr/>
              <w:rPr>
                <w:rFonts w:ascii="Cambria Math" w:hAnsi="Cambria Math"/>
              </w:rPr>
              <m:t>−</m:t>
            </m:r>
            <m:r>
              <m:rPr/>
              <w:rPr>
                <w:rFonts w:hint="default" w:ascii="Cambria Math" w:hAnsi="Cambria Math"/>
                <w:lang w:val="en-US"/>
              </w:rPr>
              <m:t>V</m:t>
            </m:r>
            <m:r>
              <m:rPr/>
              <w:rPr>
                <w:rFonts w:ascii="Cambria Math" w:hAnsi="Cambria Math"/>
              </w:rPr>
              <m:t>+</m:t>
            </m:r>
            <m:sSub>
              <m:sSubPr>
                <m:ctrlPr>
                  <w:rPr>
                    <w:rFonts w:ascii="Cambria Math" w:hAnsi="Cambria Math"/>
                  </w:rPr>
                </m:ctrlPr>
              </m:sSubPr>
              <m:e>
                <m:r>
                  <m:rPr/>
                  <w:rPr>
                    <w:rFonts w:ascii="Cambria Math" w:hAnsi="Cambria Math"/>
                  </w:rPr>
                  <m:t>V</m:t>
                </m:r>
                <m:ctrlPr>
                  <w:rPr>
                    <w:rFonts w:ascii="Cambria Math" w:hAnsi="Cambria Math"/>
                  </w:rPr>
                </m:ctrlPr>
              </m:e>
              <m:sub>
                <m:r>
                  <m:rPr/>
                  <w:rPr>
                    <w:rFonts w:ascii="Cambria Math" w:hAnsi="Cambria Math"/>
                  </w:rPr>
                  <m:t>D</m:t>
                </m:r>
                <m:ctrlPr>
                  <w:rPr>
                    <w:rFonts w:ascii="Cambria Math" w:hAnsi="Cambria Math"/>
                  </w:rPr>
                </m:ctrlPr>
              </m:sub>
            </m:sSub>
            <m:ctrlPr>
              <w:rPr>
                <w:rFonts w:ascii="Cambria Math" w:hAnsi="Cambria Math"/>
              </w:rPr>
            </m:ctrlPr>
          </m:num>
          <m:den>
            <m:sSub>
              <m:sSubPr>
                <m:ctrlPr>
                  <w:rPr>
                    <w:rFonts w:ascii="Cambria Math" w:hAnsi="Cambria Math"/>
                  </w:rPr>
                </m:ctrlPr>
              </m:sSubPr>
              <m:e>
                <m:r>
                  <m:rPr/>
                  <w:rPr>
                    <w:rFonts w:ascii="Cambria Math" w:hAnsi="Cambria Math"/>
                  </w:rPr>
                  <m:t>V</m:t>
                </m:r>
                <m:ctrlPr>
                  <w:rPr>
                    <w:rFonts w:ascii="Cambria Math" w:hAnsi="Cambria Math"/>
                  </w:rPr>
                </m:ctrlPr>
              </m:e>
              <m:sub>
                <m:r>
                  <m:rPr/>
                  <w:rPr>
                    <w:rFonts w:ascii="Cambria Math" w:hAnsi="Cambria Math"/>
                  </w:rPr>
                  <m:t>OUT</m:t>
                </m:r>
                <m:ctrlPr>
                  <w:rPr>
                    <w:rFonts w:ascii="Cambria Math" w:hAnsi="Cambria Math"/>
                  </w:rPr>
                </m:ctrlPr>
              </m:sub>
            </m:sSub>
            <m:r>
              <m:rPr/>
              <w:rPr>
                <w:rFonts w:ascii="Cambria Math" w:hAnsi="Cambria Math"/>
              </w:rPr>
              <m:t>+</m:t>
            </m:r>
            <m:sSub>
              <m:sSubPr>
                <m:ctrlPr>
                  <w:rPr>
                    <w:rFonts w:ascii="Cambria Math" w:hAnsi="Cambria Math"/>
                  </w:rPr>
                </m:ctrlPr>
              </m:sSubPr>
              <m:e>
                <m:r>
                  <m:rPr/>
                  <w:rPr>
                    <w:rFonts w:ascii="Cambria Math" w:hAnsi="Cambria Math"/>
                  </w:rPr>
                  <m:t>V</m:t>
                </m:r>
                <m:ctrlPr>
                  <w:rPr>
                    <w:rFonts w:ascii="Cambria Math" w:hAnsi="Cambria Math"/>
                  </w:rPr>
                </m:ctrlPr>
              </m:e>
              <m:sub>
                <m:r>
                  <m:rPr/>
                  <w:rPr>
                    <w:rFonts w:ascii="Cambria Math" w:hAnsi="Cambria Math"/>
                  </w:rPr>
                  <m:t>D</m:t>
                </m:r>
                <m:ctrlPr>
                  <w:rPr>
                    <w:rFonts w:ascii="Cambria Math" w:hAnsi="Cambria Math"/>
                  </w:rPr>
                </m:ctrlPr>
              </m:sub>
            </m:sSub>
            <m:ctrlPr>
              <w:rPr>
                <w:rFonts w:ascii="Cambria Math" w:hAnsi="Cambria Math"/>
              </w:rPr>
            </m:ctrlPr>
          </m:den>
        </m:f>
      </m:oMath>
      <w:r>
        <w:rPr>
          <w:szCs w:val="18"/>
        </w:rPr>
        <w:t xml:space="preserve">                           </w:t>
      </w:r>
      <w:r>
        <w:rPr>
          <w:rFonts w:hint="default"/>
          <w:szCs w:val="18"/>
          <w:lang w:val="en-US"/>
        </w:rPr>
        <w:tab/>
      </w:r>
      <w:r>
        <w:rPr>
          <w:szCs w:val="18"/>
        </w:rPr>
        <w:t>(3)</w:t>
      </w:r>
    </w:p>
    <w:p>
      <w:r>
        <w:rPr>
          <w:szCs w:val="18"/>
        </w:rPr>
        <w:t xml:space="preserve"> </w:t>
      </w:r>
      <w:r>
        <w:t xml:space="preserve">                   </w:t>
      </w:r>
    </w:p>
    <w:p>
      <w:r>
        <w:rPr>
          <w:lang w:val="en-US"/>
        </w:rPr>
        <w:t>In this paper, the w</w:t>
      </w:r>
      <w:r>
        <w:t>aveform construction, frequency domain transformation, DM noise calculation, and plotting are all performed using Octave.</w:t>
      </w:r>
    </w:p>
    <w:p/>
    <w:p>
      <w:pPr>
        <w:numPr>
          <w:ilvl w:val="0"/>
          <w:numId w:val="3"/>
        </w:numPr>
        <w:rPr>
          <w:lang w:val="en-US"/>
        </w:rPr>
      </w:pPr>
      <w:r>
        <w:rPr>
          <w:lang w:val="en-US"/>
        </w:rPr>
        <w:t>Buck Converter</w:t>
      </w:r>
    </w:p>
    <w:p>
      <w:pPr>
        <w:rPr>
          <w:lang w:val="en-US"/>
        </w:rPr>
      </w:pPr>
      <w:r>
        <w:fldChar w:fldCharType="begin"/>
      </w:r>
      <w:r>
        <w:instrText xml:space="preserve"> REF _Ref138768805 \h </w:instrText>
      </w:r>
      <w:r>
        <w:fldChar w:fldCharType="separate"/>
      </w:r>
      <w:r>
        <w:t>Figure 7</w:t>
      </w:r>
      <w:r>
        <w:fldChar w:fldCharType="end"/>
      </w:r>
      <w:r>
        <w:t xml:space="preserve"> </w:t>
      </w:r>
      <w:r>
        <w:rPr>
          <w:szCs w:val="18"/>
        </w:rPr>
        <w:t>shows</w:t>
      </w:r>
      <w:r>
        <w:t xml:space="preserve"> the schematic of a buck converter, where the input capacitor (C</w:t>
      </w:r>
      <w:r>
        <w:rPr>
          <w:vertAlign w:val="subscript"/>
        </w:rPr>
        <w:t>IN</w:t>
      </w:r>
      <w:r>
        <w:t>)</w:t>
      </w:r>
      <w:r>
        <w:rPr>
          <w:vertAlign w:val="subscript"/>
        </w:rPr>
        <w:t xml:space="preserve"> </w:t>
      </w:r>
      <w:r>
        <w:t>is represented by a voltage source (V</w:t>
      </w:r>
      <w:r>
        <w:rPr>
          <w:vertAlign w:val="subscript"/>
        </w:rPr>
        <w:t>CIN</w:t>
      </w:r>
      <w:r>
        <w:t>)</w:t>
      </w:r>
      <w:r>
        <w:rPr>
          <w:vertAlign w:val="subscript"/>
        </w:rPr>
        <w:t xml:space="preserve"> </w:t>
      </w:r>
      <w:r>
        <w:t>in series with a complex impedance (Z</w:t>
      </w:r>
      <w:r>
        <w:rPr>
          <w:vertAlign w:val="subscript"/>
        </w:rPr>
        <w:t>CIN</w:t>
      </w:r>
      <w:r>
        <w:t>)</w:t>
      </w:r>
      <w:r>
        <w:rPr>
          <w:vertAlign w:val="subscript"/>
        </w:rPr>
        <w:t xml:space="preserve">. </w:t>
      </w:r>
      <w:r>
        <w:t xml:space="preserve">The input capacitor largely supplies high frequency switching current demanded by the converter. As illustrated in </w:t>
      </w:r>
      <w:r>
        <w:fldChar w:fldCharType="begin"/>
      </w:r>
      <w:r>
        <w:instrText xml:space="preserve"> REF _Ref138768805 \h </w:instrText>
      </w:r>
      <w:r>
        <w:fldChar w:fldCharType="separate"/>
      </w:r>
      <w:r>
        <w:t>Figure 7</w:t>
      </w:r>
      <w:r>
        <w:fldChar w:fldCharType="end"/>
      </w:r>
      <w:r>
        <w:t>, in a steady-state condition, the input capacitor current (</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CIN</m:t>
            </m:r>
            <m:ctrlPr>
              <w:rPr>
                <w:rFonts w:ascii="Cambria Math" w:hAnsi="Cambria Math"/>
              </w:rPr>
            </m:ctrlPr>
          </m:sub>
        </m:sSub>
      </m:oMath>
      <w:r>
        <w:t>) waveform is identical but DC-shifted of the switch current (</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SW</m:t>
            </m:r>
            <m:ctrlPr>
              <w:rPr>
                <w:rFonts w:ascii="Cambria Math" w:hAnsi="Cambria Math"/>
              </w:rPr>
            </m:ctrlPr>
          </m:sub>
        </m:sSub>
      </m:oMath>
      <w:r>
        <w:rPr>
          <w:szCs w:val="18"/>
        </w:rPr>
        <w:t xml:space="preserve">) waveform. </w:t>
      </w:r>
      <w:r>
        <w:t>Presume that the C</w:t>
      </w:r>
      <w:r>
        <w:rPr>
          <w:vertAlign w:val="subscript"/>
        </w:rPr>
        <w:t xml:space="preserve">IN </w:t>
      </w:r>
      <w:r>
        <w:t>capacitance is large enough to maintain V</w:t>
      </w:r>
      <w:r>
        <w:rPr>
          <w:vertAlign w:val="subscript"/>
        </w:rPr>
        <w:t>CIN</w:t>
      </w:r>
      <w:r>
        <w:t xml:space="preserve"> constant during switching, then V</w:t>
      </w:r>
      <w:r>
        <w:rPr>
          <w:vertAlign w:val="subscript"/>
        </w:rPr>
        <w:t>DM</w:t>
      </w:r>
      <w:r>
        <w:t xml:space="preserve"> is at a DC voltage superimposed with high frequency ripples due to a voltage drop at Z</w:t>
      </w:r>
      <w:r>
        <w:rPr>
          <w:vertAlign w:val="subscript"/>
        </w:rPr>
        <w:t>CIN</w:t>
      </w:r>
      <w:r>
        <w:t xml:space="preserve">. This ripple voltage is basically the DM noise, and therefore, the proposed method of DM noise </w:t>
      </w:r>
      <w:r>
        <w:rPr>
          <w:lang w:val="en-US"/>
        </w:rPr>
        <w:t>(</w:t>
      </w:r>
      <m:oMath>
        <m:sSub>
          <m:sSubPr>
            <m:ctrlPr>
              <w:rPr>
                <w:rFonts w:ascii="Cambria Math" w:hAnsi="Cambria Math"/>
              </w:rPr>
            </m:ctrlPr>
          </m:sSubPr>
          <m:e>
            <m:r>
              <m:rPr/>
              <w:rPr>
                <w:rFonts w:ascii="Cambria Math" w:hAnsi="Cambria Math"/>
              </w:rPr>
              <m:t>V</m:t>
            </m:r>
            <m:ctrlPr>
              <w:rPr>
                <w:rFonts w:ascii="Cambria Math" w:hAnsi="Cambria Math"/>
              </w:rPr>
            </m:ctrlPr>
          </m:e>
          <m:sub>
            <m:sSub>
              <m:sSubPr>
                <m:ctrlPr>
                  <w:rPr>
                    <w:rFonts w:ascii="Cambria Math" w:hAnsi="Cambria Math"/>
                  </w:rPr>
                </m:ctrlPr>
              </m:sSubPr>
              <m:e>
                <m:r>
                  <m:rPr/>
                  <w:rPr>
                    <w:rFonts w:ascii="Cambria Math" w:hAnsi="Cambria Math"/>
                  </w:rPr>
                  <m:t>DM</m:t>
                </m:r>
                <m:ctrlPr>
                  <w:rPr>
                    <w:rFonts w:ascii="Cambria Math" w:hAnsi="Cambria Math"/>
                  </w:rPr>
                </m:ctrlPr>
              </m:e>
              <m:sub>
                <m:r>
                  <m:rPr/>
                  <w:rPr>
                    <w:rFonts w:ascii="Cambria Math" w:hAnsi="Cambria Math"/>
                  </w:rPr>
                  <m:t>BUCK</m:t>
                </m:r>
                <m:ctrlPr>
                  <w:rPr>
                    <w:rFonts w:ascii="Cambria Math" w:hAnsi="Cambria Math"/>
                  </w:rPr>
                </m:ctrlPr>
              </m:sub>
            </m:sSub>
            <m:ctrlPr>
              <w:rPr>
                <w:rFonts w:ascii="Cambria Math" w:hAnsi="Cambria Math"/>
              </w:rPr>
            </m:ctrlPr>
          </m:sub>
        </m:sSub>
      </m:oMath>
      <w:r>
        <w:t>estimation is computed as follows:</w:t>
      </w:r>
    </w:p>
    <w:p>
      <w:pPr>
        <w:rPr>
          <w:lang w:val="en-US"/>
        </w:rPr>
      </w:pPr>
    </w:p>
    <w:p>
      <w:pPr>
        <w:keepNext w:val="0"/>
        <w:keepLines w:val="0"/>
        <w:pageBreakBefore w:val="0"/>
        <w:widowControl/>
        <w:tabs>
          <w:tab w:val="center" w:pos="2268"/>
        </w:tabs>
        <w:kinsoku/>
        <w:wordWrap/>
        <w:overflowPunct/>
        <w:topLinePunct w:val="0"/>
        <w:autoSpaceDE/>
        <w:autoSpaceDN/>
        <w:bidi w:val="0"/>
        <w:adjustRightInd/>
        <w:snapToGrid/>
        <w:ind w:left="0" w:leftChars="0" w:firstLine="0" w:firstLineChars="0"/>
        <w:textAlignment w:val="auto"/>
        <w:rPr>
          <w:szCs w:val="18"/>
        </w:rPr>
      </w:pPr>
      <w:r>
        <w:rPr>
          <w:rFonts w:hint="default" w:hAnsi="Cambria Math"/>
          <w:i w:val="0"/>
          <w:lang w:val="en-US"/>
        </w:rPr>
        <w:tab/>
      </w:r>
      <m:oMath>
        <m:sSub>
          <m:sSubPr>
            <m:ctrlPr>
              <w:rPr>
                <w:rFonts w:ascii="Cambria Math" w:hAnsi="Cambria Math"/>
              </w:rPr>
            </m:ctrlPr>
          </m:sSubPr>
          <m:e>
            <m:r>
              <m:rPr/>
              <w:rPr>
                <w:rFonts w:ascii="Cambria Math" w:hAnsi="Cambria Math"/>
              </w:rPr>
              <m:t>V</m:t>
            </m:r>
            <m:ctrlPr>
              <w:rPr>
                <w:rFonts w:ascii="Cambria Math" w:hAnsi="Cambria Math"/>
              </w:rPr>
            </m:ctrlPr>
          </m:e>
          <m:sub>
            <m:sSub>
              <m:sSubPr>
                <m:ctrlPr>
                  <w:rPr>
                    <w:rFonts w:ascii="Cambria Math" w:hAnsi="Cambria Math"/>
                  </w:rPr>
                </m:ctrlPr>
              </m:sSubPr>
              <m:e>
                <m:r>
                  <m:rPr/>
                  <w:rPr>
                    <w:rFonts w:ascii="Cambria Math" w:hAnsi="Cambria Math"/>
                  </w:rPr>
                  <m:t>DM</m:t>
                </m:r>
                <m:ctrlPr>
                  <w:rPr>
                    <w:rFonts w:ascii="Cambria Math" w:hAnsi="Cambria Math"/>
                  </w:rPr>
                </m:ctrlPr>
              </m:e>
              <m:sub>
                <m:r>
                  <m:rPr/>
                  <w:rPr>
                    <w:rFonts w:ascii="Cambria Math" w:hAnsi="Cambria Math"/>
                  </w:rPr>
                  <m:t>BUCK</m:t>
                </m:r>
                <m:ctrlPr>
                  <w:rPr>
                    <w:rFonts w:ascii="Cambria Math" w:hAnsi="Cambria Math"/>
                  </w:rPr>
                </m:ctrlPr>
              </m:sub>
            </m:sSub>
            <m:ctrlPr>
              <w:rPr>
                <w:rFonts w:ascii="Cambria Math" w:hAnsi="Cambria Math"/>
              </w:rPr>
            </m:ctrlPr>
          </m:sub>
        </m:sSub>
        <m:d>
          <m:dPr>
            <m:ctrlPr>
              <w:rPr>
                <w:rFonts w:ascii="Cambria Math" w:hAnsi="Cambria Math"/>
              </w:rPr>
            </m:ctrlPr>
          </m:dPr>
          <m:e>
            <m:r>
              <m:rPr/>
              <w:rPr>
                <w:rFonts w:ascii="Cambria Math" w:hAnsi="Cambria Math"/>
              </w:rPr>
              <m:t>f</m:t>
            </m:r>
            <m:ctrlPr>
              <w:rPr>
                <w:rFonts w:ascii="Cambria Math" w:hAnsi="Cambria Math"/>
              </w:rPr>
            </m:ctrlPr>
          </m:e>
        </m:d>
        <m:r>
          <m:rPr/>
          <w:rPr>
            <w:rFonts w:ascii="Cambria Math" w:hAnsi="Cambria Math"/>
          </w:rPr>
          <m:t>=</m:t>
        </m:r>
        <m:sSub>
          <m:sSubPr>
            <m:ctrlPr>
              <w:rPr>
                <w:rFonts w:ascii="Cambria Math" w:hAnsi="Cambria Math"/>
              </w:rPr>
            </m:ctrlPr>
          </m:sSubPr>
          <m:e>
            <m:r>
              <m:rPr/>
              <w:rPr>
                <w:rFonts w:ascii="Cambria Math" w:hAnsi="Cambria Math"/>
              </w:rPr>
              <m:t>Z</m:t>
            </m:r>
            <m:ctrlPr>
              <w:rPr>
                <w:rFonts w:ascii="Cambria Math" w:hAnsi="Cambria Math"/>
              </w:rPr>
            </m:ctrlPr>
          </m:e>
          <m:sub>
            <m:r>
              <m:rPr/>
              <w:rPr>
                <w:rFonts w:ascii="Cambria Math" w:hAnsi="Cambria Math"/>
              </w:rPr>
              <m:t>CIN</m:t>
            </m:r>
            <m:ctrlPr>
              <w:rPr>
                <w:rFonts w:ascii="Cambria Math" w:hAnsi="Cambria Math"/>
              </w:rPr>
            </m:ctrlPr>
          </m:sub>
        </m:sSub>
        <m:d>
          <m:dPr>
            <m:ctrlPr>
              <w:rPr>
                <w:rFonts w:ascii="Cambria Math" w:hAnsi="Cambria Math"/>
              </w:rPr>
            </m:ctrlPr>
          </m:dPr>
          <m:e>
            <m:r>
              <m:rPr/>
              <w:rPr>
                <w:rFonts w:ascii="Cambria Math" w:hAnsi="Cambria Math"/>
              </w:rPr>
              <m:t>f</m:t>
            </m:r>
            <m:ctrlPr>
              <w:rPr>
                <w:rFonts w:ascii="Cambria Math" w:hAnsi="Cambria Math"/>
              </w:rPr>
            </m:ctrlPr>
          </m:e>
        </m:d>
        <m:r>
          <m:rPr/>
          <w:rPr>
            <w:rFonts w:ascii="Cambria Math" w:hAnsi="Cambria Math"/>
          </w:rPr>
          <m:t>x</m:t>
        </m:r>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CIN</m:t>
            </m:r>
            <m:ctrlPr>
              <w:rPr>
                <w:rFonts w:ascii="Cambria Math" w:hAnsi="Cambria Math"/>
              </w:rPr>
            </m:ctrlPr>
          </m:sub>
        </m:sSub>
        <m:d>
          <m:dPr>
            <m:ctrlPr>
              <w:rPr>
                <w:rFonts w:ascii="Cambria Math" w:hAnsi="Cambria Math"/>
              </w:rPr>
            </m:ctrlPr>
          </m:dPr>
          <m:e>
            <m:r>
              <m:rPr/>
              <w:rPr>
                <w:rFonts w:ascii="Cambria Math" w:hAnsi="Cambria Math"/>
              </w:rPr>
              <m:t>f</m:t>
            </m:r>
            <m:ctrlPr>
              <w:rPr>
                <w:rFonts w:ascii="Cambria Math" w:hAnsi="Cambria Math"/>
              </w:rPr>
            </m:ctrlPr>
          </m:e>
        </m:d>
      </m:oMath>
      <w:r>
        <w:rPr>
          <w:rFonts w:hint="default" w:hAnsi="Cambria Math"/>
          <w:i w:val="0"/>
          <w:lang w:val="en-US"/>
        </w:rPr>
        <w:tab/>
      </w:r>
      <w:r>
        <w:rPr>
          <w:rFonts w:hint="default" w:hAnsi="Cambria Math"/>
          <w:i w:val="0"/>
          <w:lang w:val="en-US"/>
        </w:rPr>
        <w:tab/>
      </w:r>
      <w:r>
        <w:rPr>
          <w:szCs w:val="18"/>
        </w:rPr>
        <w:t>(4)</w:t>
      </w:r>
    </w:p>
    <w:p/>
    <w:p>
      <w:pPr>
        <w:ind w:firstLine="0"/>
        <w:rPr>
          <w:szCs w:val="18"/>
        </w:rPr>
      </w:pPr>
      <w:r>
        <w:rPr>
          <w:sz w:val="20"/>
        </w:rPr>
        <w:pict>
          <v:rect id="_x0000_s1030" o:spid="_x0000_s1030" o:spt="1" style="position:absolute;left:0pt;margin-left:0.15pt;margin-top:17.15pt;height:88.5pt;width:234.65pt;mso-wrap-distance-bottom:0pt;mso-wrap-distance-top:0pt;z-index:251672576;mso-width-relative:page;mso-height-relative:page;" fillcolor="#FFFFFF" filled="t" stroked="f" coordsize="21600,21600">
            <v:path/>
            <v:fill on="t" color2="#FFFFFF" focussize="0,0"/>
            <v:stroke on="f" joinstyle="miter"/>
            <v:imagedata o:title=""/>
            <o:lock v:ext="edit" aspectratio="f"/>
            <v:textbox>
              <w:txbxContent>
                <w:p>
                  <w:pPr>
                    <w:ind w:firstLine="0"/>
                    <w:jc w:val="center"/>
                  </w:pPr>
                  <w:r>
                    <w:drawing>
                      <wp:inline distT="0" distB="0" distL="0" distR="0">
                        <wp:extent cx="2463800" cy="866775"/>
                        <wp:effectExtent l="0" t="0" r="5080" b="1905"/>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noChangeArrowheads="1"/>
                                </pic:cNvPicPr>
                              </pic:nvPicPr>
                              <pic:blipFill>
                                <a:blip r:embed="rId17"/>
                                <a:stretch>
                                  <a:fillRect/>
                                </a:stretch>
                              </pic:blipFill>
                              <pic:spPr>
                                <a:xfrm>
                                  <a:off x="0" y="0"/>
                                  <a:ext cx="2463800" cy="866775"/>
                                </a:xfrm>
                                <a:prstGeom prst="rect">
                                  <a:avLst/>
                                </a:prstGeom>
                              </pic:spPr>
                            </pic:pic>
                          </a:graphicData>
                        </a:graphic>
                      </wp:inline>
                    </w:drawing>
                  </w:r>
                </w:p>
                <w:p>
                  <w:pPr>
                    <w:pStyle w:val="84"/>
                    <w:jc w:val="center"/>
                    <w:rPr>
                      <w:i w:val="0"/>
                      <w:iCs w:val="0"/>
                      <w:color w:val="auto"/>
                      <w:sz w:val="16"/>
                      <w:szCs w:val="16"/>
                    </w:rPr>
                  </w:pPr>
                  <w:bookmarkStart w:id="7" w:name="_Ref129268547"/>
                  <w:r>
                    <w:rPr>
                      <w:i w:val="0"/>
                      <w:iCs w:val="0"/>
                      <w:color w:val="auto"/>
                      <w:sz w:val="16"/>
                      <w:szCs w:val="16"/>
                    </w:rPr>
                    <w:t xml:space="preserve">Figure </w:t>
                  </w:r>
                  <w:r>
                    <w:rPr>
                      <w:i w:val="0"/>
                      <w:iCs w:val="0"/>
                      <w:color w:val="auto"/>
                      <w:sz w:val="16"/>
                      <w:szCs w:val="16"/>
                    </w:rPr>
                    <w:fldChar w:fldCharType="begin"/>
                  </w:r>
                  <w:r>
                    <w:rPr>
                      <w:i w:val="0"/>
                      <w:iCs w:val="0"/>
                      <w:color w:val="auto"/>
                      <w:sz w:val="16"/>
                      <w:szCs w:val="16"/>
                    </w:rPr>
                    <w:instrText xml:space="preserve"> SEQ Figure \* ARABIC </w:instrText>
                  </w:r>
                  <w:r>
                    <w:rPr>
                      <w:i w:val="0"/>
                      <w:iCs w:val="0"/>
                      <w:color w:val="auto"/>
                      <w:sz w:val="16"/>
                      <w:szCs w:val="16"/>
                    </w:rPr>
                    <w:fldChar w:fldCharType="separate"/>
                  </w:r>
                  <w:r>
                    <w:rPr>
                      <w:i w:val="0"/>
                      <w:iCs w:val="0"/>
                      <w:color w:val="auto"/>
                      <w:sz w:val="16"/>
                      <w:szCs w:val="16"/>
                    </w:rPr>
                    <w:t>6</w:t>
                  </w:r>
                  <w:r>
                    <w:rPr>
                      <w:i w:val="0"/>
                      <w:iCs w:val="0"/>
                      <w:color w:val="auto"/>
                      <w:sz w:val="16"/>
                      <w:szCs w:val="16"/>
                    </w:rPr>
                    <w:fldChar w:fldCharType="end"/>
                  </w:r>
                  <w:r>
                    <w:rPr>
                      <w:i w:val="0"/>
                      <w:iCs w:val="0"/>
                      <w:color w:val="auto"/>
                      <w:sz w:val="16"/>
                      <w:szCs w:val="16"/>
                    </w:rPr>
                    <w:t>.</w:t>
                  </w:r>
                  <w:bookmarkEnd w:id="7"/>
                  <w:r>
                    <w:rPr>
                      <w:i w:val="0"/>
                      <w:iCs w:val="0"/>
                      <w:color w:val="auto"/>
                      <w:sz w:val="16"/>
                      <w:szCs w:val="16"/>
                    </w:rPr>
                    <w:t xml:space="preserve"> Conceptual inductor current ( </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L</m:t>
                        </m:r>
                        <m:ctrlPr>
                          <w:rPr>
                            <w:rFonts w:ascii="Cambria Math" w:hAnsi="Cambria Math"/>
                          </w:rPr>
                        </m:ctrlPr>
                      </m:sub>
                    </m:sSub>
                  </m:oMath>
                  <w:r>
                    <w:rPr>
                      <w:i w:val="0"/>
                      <w:iCs w:val="0"/>
                      <w:color w:val="auto"/>
                      <w:sz w:val="16"/>
                      <w:szCs w:val="16"/>
                    </w:rPr>
                    <w:t>) waveform.</w:t>
                  </w:r>
                </w:p>
                <w:p/>
              </w:txbxContent>
            </v:textbox>
            <w10:wrap type="topAndBottom"/>
          </v:rect>
        </w:pict>
      </w:r>
      <w:r>
        <w:rPr>
          <w:szCs w:val="18"/>
        </w:rPr>
        <w:t xml:space="preserve">where </w:t>
      </w:r>
      <m:oMath>
        <m:sSub>
          <m:sSubPr>
            <m:ctrlPr>
              <w:rPr>
                <w:rFonts w:ascii="Cambria Math" w:hAnsi="Cambria Math"/>
              </w:rPr>
            </m:ctrlPr>
          </m:sSubPr>
          <m:e>
            <m:r>
              <m:rPr/>
              <w:rPr>
                <w:rFonts w:ascii="Cambria Math" w:hAnsi="Cambria Math"/>
              </w:rPr>
              <m:t>Z</m:t>
            </m:r>
            <m:ctrlPr>
              <w:rPr>
                <w:rFonts w:ascii="Cambria Math" w:hAnsi="Cambria Math"/>
              </w:rPr>
            </m:ctrlPr>
          </m:e>
          <m:sub>
            <m:r>
              <m:rPr/>
              <w:rPr>
                <w:rFonts w:ascii="Cambria Math" w:hAnsi="Cambria Math"/>
              </w:rPr>
              <m:t>CIN</m:t>
            </m:r>
            <m:ctrlPr>
              <w:rPr>
                <w:rFonts w:ascii="Cambria Math" w:hAnsi="Cambria Math"/>
              </w:rPr>
            </m:ctrlPr>
          </m:sub>
        </m:sSub>
        <m:d>
          <m:dPr>
            <m:ctrlPr>
              <w:rPr>
                <w:rFonts w:ascii="Cambria Math" w:hAnsi="Cambria Math"/>
              </w:rPr>
            </m:ctrlPr>
          </m:dPr>
          <m:e>
            <m:r>
              <m:rPr/>
              <w:rPr>
                <w:rFonts w:ascii="Cambria Math" w:hAnsi="Cambria Math"/>
              </w:rPr>
              <m:t>f</m:t>
            </m:r>
            <m:ctrlPr>
              <w:rPr>
                <w:rFonts w:ascii="Cambria Math" w:hAnsi="Cambria Math"/>
              </w:rPr>
            </m:ctrlPr>
          </m:e>
        </m:d>
      </m:oMath>
      <w:r>
        <w:rPr>
          <w:szCs w:val="18"/>
        </w:rPr>
        <w:t xml:space="preserve"> is</w:t>
      </w:r>
      <w:r>
        <w:t xml:space="preserve"> the input capacitor complex impedance magnitude and </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CIN</m:t>
            </m:r>
            <m:ctrlPr>
              <w:rPr>
                <w:rFonts w:ascii="Cambria Math" w:hAnsi="Cambria Math"/>
              </w:rPr>
            </m:ctrlPr>
          </m:sub>
        </m:sSub>
        <m:d>
          <m:dPr>
            <m:ctrlPr>
              <w:rPr>
                <w:rFonts w:ascii="Cambria Math" w:hAnsi="Cambria Math"/>
              </w:rPr>
            </m:ctrlPr>
          </m:dPr>
          <m:e>
            <m:r>
              <m:rPr/>
              <w:rPr>
                <w:rFonts w:ascii="Cambria Math" w:hAnsi="Cambria Math"/>
              </w:rPr>
              <m:t>f</m:t>
            </m:r>
            <m:ctrlPr>
              <w:rPr>
                <w:rFonts w:ascii="Cambria Math" w:hAnsi="Cambria Math"/>
              </w:rPr>
            </m:ctrlPr>
          </m:e>
        </m:d>
      </m:oMath>
      <w:r>
        <w:rPr>
          <w:szCs w:val="18"/>
        </w:rPr>
        <w:t xml:space="preserve">is the input capacitor current transformed into the frequency domain. </w:t>
      </w:r>
    </w:p>
    <w:p>
      <w:pPr>
        <w:rPr>
          <w:szCs w:val="18"/>
        </w:rPr>
      </w:pPr>
      <w:r>
        <w:rPr>
          <w:szCs w:val="18"/>
        </w:rPr>
        <w:t xml:space="preserve">Due to the identicality of  </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SW</m:t>
            </m:r>
            <m:ctrlPr>
              <w:rPr>
                <w:rFonts w:ascii="Cambria Math" w:hAnsi="Cambria Math"/>
              </w:rPr>
            </m:ctrlPr>
          </m:sub>
        </m:sSub>
      </m:oMath>
      <w:r>
        <w:rPr>
          <w:szCs w:val="18"/>
        </w:rPr>
        <w:t xml:space="preserve"> and </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CIN</m:t>
            </m:r>
            <m:ctrlPr>
              <w:rPr>
                <w:rFonts w:ascii="Cambria Math" w:hAnsi="Cambria Math"/>
              </w:rPr>
            </m:ctrlPr>
          </m:sub>
        </m:sSub>
      </m:oMath>
      <w:r>
        <w:rPr>
          <w:szCs w:val="18"/>
        </w:rPr>
        <w:t xml:space="preserve"> waveshape, for convenient </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SW</m:t>
            </m:r>
            <m:ctrlPr>
              <w:rPr>
                <w:rFonts w:ascii="Cambria Math" w:hAnsi="Cambria Math"/>
              </w:rPr>
            </m:ctrlPr>
          </m:sub>
        </m:sSub>
      </m:oMath>
      <w:r>
        <w:rPr>
          <w:szCs w:val="18"/>
        </w:rPr>
        <w:t xml:space="preserve">is used in place of </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CIN.</m:t>
            </m:r>
            <m:ctrlPr>
              <w:rPr>
                <w:rFonts w:ascii="Cambria Math" w:hAnsi="Cambria Math"/>
              </w:rPr>
            </m:ctrlPr>
          </m:sub>
        </m:sSub>
      </m:oMath>
      <w:r>
        <w:rPr>
          <w:szCs w:val="18"/>
        </w:rPr>
        <w:t xml:space="preserve">The </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SW</m:t>
            </m:r>
            <m:ctrlPr>
              <w:rPr>
                <w:rFonts w:ascii="Cambria Math" w:hAnsi="Cambria Math"/>
              </w:rPr>
            </m:ctrlPr>
          </m:sub>
        </m:sSub>
      </m:oMath>
      <w:r>
        <w:rPr>
          <w:szCs w:val="18"/>
        </w:rPr>
        <w:t xml:space="preserve"> waveform</w:t>
      </w:r>
      <w:r>
        <w:rPr>
          <w:szCs w:val="18"/>
          <w:lang w:val="en-US"/>
        </w:rPr>
        <w:t>, as illustrated in Figure 8,</w:t>
      </w:r>
      <w:r>
        <w:rPr>
          <w:szCs w:val="18"/>
        </w:rPr>
        <w:t xml:space="preserve"> is constructed according to </w:t>
      </w:r>
      <w:r>
        <w:rPr>
          <w:szCs w:val="18"/>
          <w:lang w:val="en-US"/>
        </w:rPr>
        <w:t>principal</w:t>
      </w:r>
      <w:r>
        <w:rPr>
          <w:szCs w:val="18"/>
        </w:rPr>
        <w:t xml:space="preserve"> values obtained from the following equations:</w:t>
      </w:r>
    </w:p>
    <w:p>
      <w:pPr>
        <w:keepNext w:val="0"/>
        <w:keepLines w:val="0"/>
        <w:pageBreakBefore w:val="0"/>
        <w:widowControl/>
        <w:tabs>
          <w:tab w:val="left" w:pos="426"/>
          <w:tab w:val="center" w:pos="2268"/>
        </w:tabs>
        <w:kinsoku/>
        <w:wordWrap/>
        <w:overflowPunct/>
        <w:topLinePunct w:val="0"/>
        <w:autoSpaceDE/>
        <w:autoSpaceDN/>
        <w:bidi w:val="0"/>
        <w:adjustRightInd/>
        <w:snapToGrid/>
        <w:spacing w:before="240" w:after="120"/>
        <w:ind w:firstLine="0"/>
        <w:textAlignment w:val="auto"/>
      </w:pPr>
      <w:r>
        <w:rPr>
          <w:rFonts w:hint="default" w:hAnsi="Cambria Math"/>
          <w:i w:val="0"/>
          <w:lang w:val="en-US"/>
        </w:rPr>
        <w:tab/>
      </w:r>
      <w:r>
        <w:rPr>
          <w:rFonts w:hint="default" w:hAnsi="Cambria Math"/>
          <w:i w:val="0"/>
          <w:lang w:val="en-US"/>
        </w:rPr>
        <w:tab/>
      </w:r>
      <m:oMath>
        <m:sSub>
          <m:sSubPr>
            <m:ctrlPr>
              <w:rPr>
                <w:rFonts w:ascii="Cambria Math" w:hAnsi="Cambria Math"/>
              </w:rPr>
            </m:ctrlPr>
          </m:sSubPr>
          <m:e>
            <m:r>
              <m:rPr/>
              <w:rPr>
                <w:rFonts w:ascii="Cambria Math" w:hAnsi="Cambria Math"/>
              </w:rPr>
              <m:t>P</m:t>
            </m:r>
            <m:ctrlPr>
              <w:rPr>
                <w:rFonts w:ascii="Cambria Math" w:hAnsi="Cambria Math"/>
              </w:rPr>
            </m:ctrlPr>
          </m:e>
          <m:sub>
            <m:r>
              <m:rPr/>
              <w:rPr>
                <w:rFonts w:ascii="Cambria Math" w:hAnsi="Cambria Math"/>
              </w:rPr>
              <m:t>OUT</m:t>
            </m:r>
            <m:ctrlPr>
              <w:rPr>
                <w:rFonts w:ascii="Cambria Math" w:hAnsi="Cambria Math"/>
              </w:rPr>
            </m:ctrlPr>
          </m:sub>
        </m:sSub>
        <m:r>
          <m:rPr/>
          <w:rPr>
            <w:rFonts w:ascii="Cambria Math" w:hAnsi="Cambria Math"/>
          </w:rPr>
          <m:t>=</m:t>
        </m:r>
        <m:f>
          <m:fPr>
            <m:ctrlPr>
              <w:rPr>
                <w:rFonts w:ascii="Cambria Math" w:hAnsi="Cambria Math"/>
              </w:rPr>
            </m:ctrlPr>
          </m:fPr>
          <m:num>
            <m:r>
              <m:rPr/>
              <w:rPr>
                <w:rFonts w:ascii="Cambria Math" w:hAnsi="Cambria Math"/>
              </w:rPr>
              <m:t>1</m:t>
            </m:r>
            <m:ctrlPr>
              <w:rPr>
                <w:rFonts w:ascii="Cambria Math" w:hAnsi="Cambria Math"/>
              </w:rPr>
            </m:ctrlPr>
          </m:num>
          <m:den>
            <m:r>
              <m:rPr/>
              <w:rPr>
                <w:rFonts w:ascii="Cambria Math" w:hAnsi="Cambria Math"/>
              </w:rPr>
              <m:t>2T</m:t>
            </m:r>
            <m:ctrlPr>
              <w:rPr>
                <w:rFonts w:ascii="Cambria Math" w:hAnsi="Cambria Math"/>
              </w:rPr>
            </m:ctrlPr>
          </m:den>
        </m:f>
        <m:r>
          <m:rPr/>
          <w:rPr>
            <w:rFonts w:ascii="Cambria Math" w:hAnsi="Cambria Math"/>
          </w:rPr>
          <m:t>.L.</m:t>
        </m:r>
        <m:sSup>
          <m:sSupPr>
            <m:ctrlPr>
              <w:rPr>
                <w:rFonts w:ascii="Cambria Math" w:hAnsi="Cambria Math"/>
              </w:rPr>
            </m:ctrlPr>
          </m:sSupPr>
          <m:e>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L.AVG</m:t>
                </m:r>
                <m:ctrlPr>
                  <w:rPr>
                    <w:rFonts w:ascii="Cambria Math" w:hAnsi="Cambria Math"/>
                  </w:rPr>
                </m:ctrlPr>
              </m:sub>
            </m:sSub>
            <m:ctrlPr>
              <w:rPr>
                <w:rFonts w:ascii="Cambria Math" w:hAnsi="Cambria Math"/>
              </w:rPr>
            </m:ctrlPr>
          </m:e>
          <m:sup>
            <m:r>
              <m:rPr/>
              <w:rPr>
                <w:rFonts w:ascii="Cambria Math" w:hAnsi="Cambria Math"/>
              </w:rPr>
              <m:t>2</m:t>
            </m:r>
            <m:ctrlPr>
              <w:rPr>
                <w:rFonts w:ascii="Cambria Math" w:hAnsi="Cambria Math"/>
              </w:rPr>
            </m:ctrlPr>
          </m:sup>
        </m:sSup>
      </m:oMath>
      <w:r>
        <w:rPr>
          <w:lang w:val="en-US"/>
        </w:rPr>
        <w:t xml:space="preserve"> </w:t>
      </w:r>
      <w:r>
        <w:rPr>
          <w:rFonts w:hint="default"/>
          <w:lang w:val="en-US"/>
        </w:rPr>
        <w:tab/>
      </w:r>
      <w:r>
        <w:rPr>
          <w:rFonts w:hint="default"/>
          <w:lang w:val="en-US"/>
        </w:rPr>
        <w:tab/>
      </w:r>
      <w:r>
        <w:t>(5)</w:t>
      </w:r>
    </w:p>
    <w:p>
      <w:pPr>
        <w:keepNext w:val="0"/>
        <w:keepLines w:val="0"/>
        <w:pageBreakBefore w:val="0"/>
        <w:widowControl/>
        <w:tabs>
          <w:tab w:val="left" w:pos="426"/>
          <w:tab w:val="center" w:pos="2268"/>
        </w:tabs>
        <w:kinsoku/>
        <w:wordWrap/>
        <w:overflowPunct/>
        <w:topLinePunct w:val="0"/>
        <w:autoSpaceDE/>
        <w:autoSpaceDN/>
        <w:bidi w:val="0"/>
        <w:adjustRightInd/>
        <w:snapToGrid/>
        <w:spacing w:before="240" w:after="120"/>
        <w:ind w:firstLine="0"/>
        <w:textAlignment w:val="auto"/>
      </w:pPr>
      <w:r>
        <w:rPr>
          <w:rFonts w:hint="default" w:hAnsi="Cambria Math"/>
          <w:i w:val="0"/>
          <w:lang w:val="en-US"/>
        </w:rPr>
        <w:tab/>
      </w:r>
      <w:r>
        <w:rPr>
          <w:rFonts w:hint="default" w:hAnsi="Cambria Math"/>
          <w:i w:val="0"/>
          <w:lang w:val="en-US"/>
        </w:rPr>
        <w:tab/>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SW.MID</m:t>
            </m:r>
            <m:ctrlPr>
              <w:rPr>
                <w:rFonts w:ascii="Cambria Math" w:hAnsi="Cambria Math"/>
              </w:rPr>
            </m:ctrlPr>
          </m:sub>
        </m:sSub>
        <m:r>
          <m:rPr/>
          <w:rPr>
            <w:rFonts w:ascii="Cambria Math" w:hAnsi="Cambria Math"/>
          </w:rPr>
          <m:t>=</m:t>
        </m:r>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L.AVG</m:t>
            </m:r>
            <m:ctrlPr>
              <w:rPr>
                <w:rFonts w:ascii="Cambria Math" w:hAnsi="Cambria Math"/>
              </w:rPr>
            </m:ctrlPr>
          </m:sub>
        </m:sSub>
        <m:rad>
          <m:radPr>
            <m:degHide m:val="1"/>
            <m:ctrlPr>
              <w:rPr>
                <w:rFonts w:ascii="Cambria Math" w:hAnsi="Cambria Math"/>
              </w:rPr>
            </m:ctrlPr>
          </m:radPr>
          <m:deg>
            <m:ctrlPr>
              <w:rPr>
                <w:rFonts w:ascii="Cambria Math" w:hAnsi="Cambria Math"/>
              </w:rPr>
            </m:ctrlPr>
          </m:deg>
          <m:e>
            <m:f>
              <m:fPr>
                <m:ctrlPr>
                  <w:rPr>
                    <w:rFonts w:ascii="Cambria Math" w:hAnsi="Cambria Math"/>
                  </w:rPr>
                </m:ctrlPr>
              </m:fPr>
              <m:num>
                <m:sSub>
                  <m:sSubPr>
                    <m:ctrlPr>
                      <w:rPr>
                        <w:rFonts w:ascii="Cambria Math" w:hAnsi="Cambria Math"/>
                      </w:rPr>
                    </m:ctrlPr>
                  </m:sSubPr>
                  <m:e>
                    <m:r>
                      <m:rPr/>
                      <w:rPr>
                        <w:rFonts w:ascii="Cambria Math" w:hAnsi="Cambria Math"/>
                      </w:rPr>
                      <m:t>P</m:t>
                    </m:r>
                    <m:ctrlPr>
                      <w:rPr>
                        <w:rFonts w:ascii="Cambria Math" w:hAnsi="Cambria Math"/>
                      </w:rPr>
                    </m:ctrlPr>
                  </m:e>
                  <m:sub>
                    <m:r>
                      <m:rPr/>
                      <w:rPr>
                        <w:rFonts w:ascii="Cambria Math" w:hAnsi="Cambria Math"/>
                      </w:rPr>
                      <m:t>OUT</m:t>
                    </m:r>
                    <m:ctrlPr>
                      <w:rPr>
                        <w:rFonts w:ascii="Cambria Math" w:hAnsi="Cambria Math"/>
                      </w:rPr>
                    </m:ctrlPr>
                  </m:sub>
                </m:sSub>
                <m:r>
                  <m:rPr/>
                  <w:rPr>
                    <w:rFonts w:ascii="Cambria Math" w:hAnsi="Cambria Math"/>
                  </w:rPr>
                  <m:t>.2T</m:t>
                </m:r>
                <m:ctrlPr>
                  <w:rPr>
                    <w:rFonts w:ascii="Cambria Math" w:hAnsi="Cambria Math"/>
                  </w:rPr>
                </m:ctrlPr>
              </m:num>
              <m:den>
                <m:r>
                  <m:rPr/>
                  <w:rPr>
                    <w:rFonts w:ascii="Cambria Math" w:hAnsi="Cambria Math"/>
                  </w:rPr>
                  <m:t>L</m:t>
                </m:r>
                <m:ctrlPr>
                  <w:rPr>
                    <w:rFonts w:ascii="Cambria Math" w:hAnsi="Cambria Math"/>
                  </w:rPr>
                </m:ctrlPr>
              </m:den>
            </m:f>
            <m:ctrlPr>
              <w:rPr>
                <w:rFonts w:ascii="Cambria Math" w:hAnsi="Cambria Math"/>
              </w:rPr>
            </m:ctrlPr>
          </m:e>
        </m:rad>
      </m:oMath>
      <w:r>
        <w:rPr>
          <w:rFonts w:hint="default" w:hAnsi="Cambria Math"/>
          <w:i w:val="0"/>
          <w:lang w:val="en-US"/>
        </w:rPr>
        <w:tab/>
      </w:r>
      <w:r>
        <w:rPr>
          <w:rFonts w:hint="default" w:hAnsi="Cambria Math"/>
          <w:i w:val="0"/>
          <w:lang w:val="en-US"/>
        </w:rPr>
        <w:tab/>
      </w:r>
      <w:r>
        <w:rPr>
          <w:rFonts w:hint="default"/>
          <w:lang w:val="en-US"/>
        </w:rPr>
        <w:t>(6)</w:t>
      </w:r>
    </w:p>
    <w:p>
      <w:pPr>
        <w:keepNext w:val="0"/>
        <w:keepLines w:val="0"/>
        <w:pageBreakBefore w:val="0"/>
        <w:widowControl/>
        <w:tabs>
          <w:tab w:val="left" w:pos="426"/>
          <w:tab w:val="center" w:pos="2268"/>
        </w:tabs>
        <w:kinsoku/>
        <w:wordWrap/>
        <w:overflowPunct/>
        <w:topLinePunct w:val="0"/>
        <w:autoSpaceDE/>
        <w:autoSpaceDN/>
        <w:bidi w:val="0"/>
        <w:adjustRightInd/>
        <w:snapToGrid/>
        <w:spacing w:after="120"/>
        <w:ind w:left="0" w:leftChars="0" w:firstLine="0" w:firstLineChars="0"/>
        <w:textAlignment w:val="auto"/>
      </w:pPr>
      <w:r>
        <w:rPr>
          <w:rFonts w:hint="default" w:hAnsi="Cambria Math"/>
          <w:i w:val="0"/>
          <w:lang w:val="en-US"/>
        </w:rPr>
        <w:tab/>
      </w:r>
      <w:r>
        <w:rPr>
          <w:rFonts w:hint="default" w:hAnsi="Cambria Math"/>
          <w:i w:val="0"/>
          <w:lang w:val="en-US"/>
        </w:rPr>
        <w:tab/>
      </w:r>
      <m:oMath>
        <m:r>
          <m:rPr/>
          <w:rPr>
            <w:rFonts w:ascii="Cambria Math" w:hAnsi="Cambria Math"/>
          </w:rPr>
          <m:t>∆</m:t>
        </m:r>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SW</m:t>
            </m:r>
            <m:ctrlPr>
              <w:rPr>
                <w:rFonts w:ascii="Cambria Math" w:hAnsi="Cambria Math"/>
              </w:rPr>
            </m:ctrlPr>
          </m:sub>
        </m:sSub>
        <m:r>
          <m:rPr/>
          <w:rPr>
            <w:rFonts w:ascii="Cambria Math" w:hAnsi="Cambria Math"/>
          </w:rPr>
          <m:t>=</m:t>
        </m:r>
        <m:f>
          <m:fPr>
            <m:ctrlPr>
              <w:rPr>
                <w:rFonts w:ascii="Cambria Math" w:hAnsi="Cambria Math"/>
              </w:rPr>
            </m:ctrlPr>
          </m:fPr>
          <m:num>
            <m:r>
              <m:rPr/>
              <w:rPr>
                <w:rFonts w:hint="default" w:ascii="Cambria Math" w:hAnsi="Cambria Math"/>
                <w:lang w:val="en-US"/>
              </w:rPr>
              <m:t>V</m:t>
            </m:r>
            <m:sSub>
              <m:sSubPr>
                <m:ctrlPr>
                  <w:rPr>
                    <w:rFonts w:ascii="Cambria Math" w:hAnsi="Cambria Math"/>
                  </w:rPr>
                </m:ctrlPr>
              </m:sSubPr>
              <m:e>
                <m:r>
                  <m:rPr/>
                  <w:rPr>
                    <w:rFonts w:ascii="Cambria Math" w:hAnsi="Cambria Math"/>
                  </w:rPr>
                  <m:t>−V</m:t>
                </m:r>
                <m:ctrlPr>
                  <w:rPr>
                    <w:rFonts w:ascii="Cambria Math" w:hAnsi="Cambria Math"/>
                  </w:rPr>
                </m:ctrlPr>
              </m:e>
              <m:sub>
                <m:r>
                  <m:rPr/>
                  <w:rPr>
                    <w:rFonts w:ascii="Cambria Math" w:hAnsi="Cambria Math"/>
                  </w:rPr>
                  <m:t>OUT</m:t>
                </m:r>
                <m:ctrlPr>
                  <w:rPr>
                    <w:rFonts w:ascii="Cambria Math" w:hAnsi="Cambria Math"/>
                  </w:rPr>
                </m:ctrlPr>
              </m:sub>
            </m:sSub>
            <m:ctrlPr>
              <w:rPr>
                <w:rFonts w:ascii="Cambria Math" w:hAnsi="Cambria Math"/>
              </w:rPr>
            </m:ctrlPr>
          </m:num>
          <m:den>
            <m:r>
              <m:rPr/>
              <w:rPr>
                <w:rFonts w:ascii="Cambria Math" w:hAnsi="Cambria Math"/>
              </w:rPr>
              <m:t>L</m:t>
            </m:r>
            <m:ctrlPr>
              <w:rPr>
                <w:rFonts w:ascii="Cambria Math" w:hAnsi="Cambria Math"/>
              </w:rPr>
            </m:ctrlPr>
          </m:den>
        </m:f>
        <m:r>
          <m:rPr/>
          <w:rPr>
            <w:rFonts w:ascii="Cambria Math" w:hAnsi="Cambria Math"/>
          </w:rPr>
          <m:t>.</m:t>
        </m:r>
        <m:f>
          <m:fPr>
            <m:ctrlPr>
              <w:rPr>
                <w:rFonts w:ascii="Cambria Math" w:hAnsi="Cambria Math"/>
              </w:rPr>
            </m:ctrlPr>
          </m:fPr>
          <m:num>
            <m:sSub>
              <m:sSubPr>
                <m:ctrlPr>
                  <w:rPr>
                    <w:rFonts w:ascii="Cambria Math" w:hAnsi="Cambria Math"/>
                  </w:rPr>
                </m:ctrlPr>
              </m:sSubPr>
              <m:e>
                <m:r>
                  <m:rPr/>
                  <w:rPr>
                    <w:rFonts w:ascii="Cambria Math" w:hAnsi="Cambria Math"/>
                  </w:rPr>
                  <m:t>D</m:t>
                </m:r>
                <m:ctrlPr>
                  <w:rPr>
                    <w:rFonts w:ascii="Cambria Math" w:hAnsi="Cambria Math"/>
                  </w:rPr>
                </m:ctrlPr>
              </m:e>
              <m:sub>
                <m:r>
                  <m:rPr/>
                  <w:rPr>
                    <w:rFonts w:ascii="Cambria Math" w:hAnsi="Cambria Math"/>
                  </w:rPr>
                  <m:t>ON</m:t>
                </m:r>
                <m:ctrlPr>
                  <w:rPr>
                    <w:rFonts w:ascii="Cambria Math" w:hAnsi="Cambria Math"/>
                  </w:rPr>
                </m:ctrlPr>
              </m:sub>
            </m:sSub>
            <m:ctrlPr>
              <w:rPr>
                <w:rFonts w:ascii="Cambria Math" w:hAnsi="Cambria Math"/>
              </w:rPr>
            </m:ctrlPr>
          </m:num>
          <m:den>
            <m:sSub>
              <m:sSubPr>
                <m:ctrlPr>
                  <w:rPr>
                    <w:rFonts w:ascii="Cambria Math" w:hAnsi="Cambria Math"/>
                  </w:rPr>
                </m:ctrlPr>
              </m:sSubPr>
              <m:e>
                <m:r>
                  <m:rPr/>
                  <w:rPr>
                    <w:rFonts w:ascii="Cambria Math" w:hAnsi="Cambria Math"/>
                  </w:rPr>
                  <m:t>f</m:t>
                </m:r>
                <m:ctrlPr>
                  <w:rPr>
                    <w:rFonts w:ascii="Cambria Math" w:hAnsi="Cambria Math"/>
                  </w:rPr>
                </m:ctrlPr>
              </m:e>
              <m:sub>
                <m:r>
                  <m:rPr/>
                  <w:rPr>
                    <w:rFonts w:ascii="Cambria Math" w:hAnsi="Cambria Math"/>
                  </w:rPr>
                  <m:t>s</m:t>
                </m:r>
                <m:ctrlPr>
                  <w:rPr>
                    <w:rFonts w:ascii="Cambria Math" w:hAnsi="Cambria Math"/>
                  </w:rPr>
                </m:ctrlPr>
              </m:sub>
            </m:sSub>
            <m:ctrlPr>
              <w:rPr>
                <w:rFonts w:ascii="Cambria Math" w:hAnsi="Cambria Math"/>
              </w:rPr>
            </m:ctrlPr>
          </m:den>
        </m:f>
      </m:oMath>
      <w:r>
        <w:rPr>
          <w:rFonts w:hint="default" w:hAnsi="Cambria Math"/>
          <w:i w:val="0"/>
          <w:lang w:val="en-US"/>
        </w:rPr>
        <w:tab/>
      </w:r>
      <w:r>
        <w:rPr>
          <w:rFonts w:hint="default" w:hAnsi="Cambria Math"/>
          <w:i w:val="0"/>
          <w:lang w:val="en-US"/>
        </w:rPr>
        <w:tab/>
      </w:r>
      <w:r>
        <w:t>(7)</w:t>
      </w:r>
    </w:p>
    <w:p>
      <w:pPr>
        <w:keepNext w:val="0"/>
        <w:keepLines w:val="0"/>
        <w:pageBreakBefore w:val="0"/>
        <w:widowControl/>
        <w:tabs>
          <w:tab w:val="left" w:pos="426"/>
          <w:tab w:val="center" w:pos="2268"/>
        </w:tabs>
        <w:kinsoku/>
        <w:wordWrap/>
        <w:overflowPunct/>
        <w:topLinePunct w:val="0"/>
        <w:autoSpaceDE/>
        <w:autoSpaceDN/>
        <w:bidi w:val="0"/>
        <w:adjustRightInd/>
        <w:snapToGrid/>
        <w:spacing w:after="120"/>
        <w:ind w:left="0" w:leftChars="0" w:firstLine="0" w:firstLineChars="0"/>
        <w:textAlignment w:val="auto"/>
      </w:pPr>
      <w:r>
        <w:rPr>
          <w:rFonts w:hint="default" w:hAnsi="Cambria Math"/>
          <w:i w:val="0"/>
          <w:lang w:val="en-US"/>
        </w:rPr>
        <w:tab/>
      </w:r>
      <w:r>
        <w:rPr>
          <w:rFonts w:hint="default" w:hAnsi="Cambria Math"/>
          <w:i w:val="0"/>
          <w:lang w:val="en-US"/>
        </w:rPr>
        <w:tab/>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SW.PK</m:t>
            </m:r>
            <m:ctrlPr>
              <w:rPr>
                <w:rFonts w:ascii="Cambria Math" w:hAnsi="Cambria Math"/>
              </w:rPr>
            </m:ctrlPr>
          </m:sub>
        </m:sSub>
        <m:r>
          <m:rPr/>
          <w:rPr>
            <w:rFonts w:ascii="Cambria Math" w:hAnsi="Cambria Math"/>
          </w:rPr>
          <m:t>=</m:t>
        </m:r>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SW.MID</m:t>
            </m:r>
            <m:ctrlPr>
              <w:rPr>
                <w:rFonts w:ascii="Cambria Math" w:hAnsi="Cambria Math"/>
              </w:rPr>
            </m:ctrlPr>
          </m:sub>
        </m:sSub>
        <m:r>
          <m:rPr/>
          <w:rPr>
            <w:rFonts w:ascii="Cambria Math" w:hAnsi="Cambria Math"/>
          </w:rPr>
          <m:t>+</m:t>
        </m:r>
        <m:f>
          <m:fPr>
            <m:ctrlPr>
              <w:rPr>
                <w:rFonts w:ascii="Cambria Math" w:hAnsi="Cambria Math"/>
              </w:rPr>
            </m:ctrlPr>
          </m:fPr>
          <m:num>
            <m:r>
              <m:rPr/>
              <w:rPr>
                <w:rFonts w:ascii="Cambria Math" w:hAnsi="Cambria Math"/>
              </w:rPr>
              <m:t>∆</m:t>
            </m:r>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SW</m:t>
                </m:r>
                <m:ctrlPr>
                  <w:rPr>
                    <w:rFonts w:ascii="Cambria Math" w:hAnsi="Cambria Math"/>
                  </w:rPr>
                </m:ctrlPr>
              </m:sub>
            </m:sSub>
            <m:ctrlPr>
              <w:rPr>
                <w:rFonts w:ascii="Cambria Math" w:hAnsi="Cambria Math"/>
              </w:rPr>
            </m:ctrlPr>
          </m:num>
          <m:den>
            <m:r>
              <m:rPr/>
              <w:rPr>
                <w:rFonts w:ascii="Cambria Math" w:hAnsi="Cambria Math"/>
              </w:rPr>
              <m:t>2</m:t>
            </m:r>
            <m:ctrlPr>
              <w:rPr>
                <w:rFonts w:ascii="Cambria Math" w:hAnsi="Cambria Math"/>
              </w:rPr>
            </m:ctrlPr>
          </m:den>
        </m:f>
      </m:oMath>
      <w:r>
        <w:t xml:space="preserve"> </w:t>
      </w:r>
      <w:r>
        <w:rPr>
          <w:rFonts w:hint="default"/>
          <w:lang w:val="en-US"/>
        </w:rPr>
        <w:tab/>
      </w:r>
      <w:r>
        <w:rPr>
          <w:rFonts w:hint="default"/>
          <w:lang w:val="en-US"/>
        </w:rPr>
        <w:tab/>
      </w:r>
      <w:r>
        <w:t>(8)</w:t>
      </w:r>
    </w:p>
    <w:p>
      <w:pPr>
        <w:keepNext w:val="0"/>
        <w:keepLines w:val="0"/>
        <w:pageBreakBefore w:val="0"/>
        <w:widowControl/>
        <w:tabs>
          <w:tab w:val="left" w:pos="426"/>
          <w:tab w:val="center" w:pos="2268"/>
        </w:tabs>
        <w:kinsoku/>
        <w:wordWrap/>
        <w:overflowPunct/>
        <w:topLinePunct w:val="0"/>
        <w:autoSpaceDE/>
        <w:autoSpaceDN/>
        <w:bidi w:val="0"/>
        <w:adjustRightInd/>
        <w:snapToGrid/>
        <w:spacing w:after="120"/>
        <w:ind w:left="0" w:leftChars="0" w:firstLine="0" w:firstLineChars="0"/>
        <w:textAlignment w:val="auto"/>
      </w:pPr>
      <w:r>
        <w:rPr>
          <w:rFonts w:hint="default" w:hAnsi="Cambria Math"/>
          <w:i w:val="0"/>
          <w:lang w:val="en-US"/>
        </w:rPr>
        <w:tab/>
      </w:r>
      <w:r>
        <w:rPr>
          <w:rFonts w:hint="default" w:hAnsi="Cambria Math"/>
          <w:i w:val="0"/>
          <w:lang w:val="en-US"/>
        </w:rPr>
        <w:tab/>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SW.VAL</m:t>
            </m:r>
            <m:ctrlPr>
              <w:rPr>
                <w:rFonts w:ascii="Cambria Math" w:hAnsi="Cambria Math"/>
              </w:rPr>
            </m:ctrlPr>
          </m:sub>
        </m:sSub>
        <m:r>
          <m:rPr/>
          <w:rPr>
            <w:rFonts w:ascii="Cambria Math" w:hAnsi="Cambria Math"/>
          </w:rPr>
          <m:t>=</m:t>
        </m:r>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SW.MID</m:t>
            </m:r>
            <m:ctrlPr>
              <w:rPr>
                <w:rFonts w:ascii="Cambria Math" w:hAnsi="Cambria Math"/>
              </w:rPr>
            </m:ctrlPr>
          </m:sub>
        </m:sSub>
        <m:r>
          <m:rPr/>
          <w:rPr>
            <w:rFonts w:ascii="Cambria Math" w:hAnsi="Cambria Math"/>
          </w:rPr>
          <m:t>−</m:t>
        </m:r>
        <m:f>
          <m:fPr>
            <m:ctrlPr>
              <w:rPr>
                <w:rFonts w:ascii="Cambria Math" w:hAnsi="Cambria Math"/>
              </w:rPr>
            </m:ctrlPr>
          </m:fPr>
          <m:num>
            <m:r>
              <m:rPr/>
              <w:rPr>
                <w:rFonts w:ascii="Cambria Math" w:hAnsi="Cambria Math"/>
              </w:rPr>
              <m:t>∆</m:t>
            </m:r>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SW</m:t>
                </m:r>
                <m:ctrlPr>
                  <w:rPr>
                    <w:rFonts w:ascii="Cambria Math" w:hAnsi="Cambria Math"/>
                  </w:rPr>
                </m:ctrlPr>
              </m:sub>
            </m:sSub>
            <m:ctrlPr>
              <w:rPr>
                <w:rFonts w:ascii="Cambria Math" w:hAnsi="Cambria Math"/>
              </w:rPr>
            </m:ctrlPr>
          </m:num>
          <m:den>
            <m:r>
              <m:rPr/>
              <w:rPr>
                <w:rFonts w:ascii="Cambria Math" w:hAnsi="Cambria Math"/>
              </w:rPr>
              <m:t>2</m:t>
            </m:r>
            <m:ctrlPr>
              <w:rPr>
                <w:rFonts w:ascii="Cambria Math" w:hAnsi="Cambria Math"/>
              </w:rPr>
            </m:ctrlPr>
          </m:den>
        </m:f>
      </m:oMath>
      <w:r>
        <w:t xml:space="preserve"> </w:t>
      </w:r>
      <w:r>
        <w:rPr>
          <w:rFonts w:hint="default"/>
          <w:lang w:val="en-US"/>
        </w:rPr>
        <w:tab/>
      </w:r>
      <w:r>
        <w:rPr>
          <w:rFonts w:hint="default"/>
          <w:lang w:val="en-US"/>
        </w:rPr>
        <w:tab/>
      </w:r>
      <w:r>
        <w:t>(9)</w:t>
      </w:r>
    </w:p>
    <w:p>
      <w:pPr>
        <w:keepNext w:val="0"/>
        <w:keepLines w:val="0"/>
        <w:pageBreakBefore w:val="0"/>
        <w:widowControl/>
        <w:tabs>
          <w:tab w:val="left" w:pos="426"/>
          <w:tab w:val="center" w:pos="2268"/>
        </w:tabs>
        <w:kinsoku/>
        <w:wordWrap/>
        <w:overflowPunct/>
        <w:topLinePunct w:val="0"/>
        <w:autoSpaceDE/>
        <w:autoSpaceDN/>
        <w:bidi w:val="0"/>
        <w:adjustRightInd/>
        <w:snapToGrid/>
        <w:ind w:left="0" w:leftChars="0" w:firstLine="0" w:firstLineChars="0"/>
        <w:textAlignment w:val="auto"/>
      </w:pPr>
      <w:r>
        <w:rPr>
          <w:rFonts w:hint="default" w:hAnsi="Cambria Math"/>
          <w:i w:val="0"/>
          <w:lang w:val="en-US"/>
        </w:rPr>
        <w:tab/>
      </w:r>
      <w:r>
        <w:rPr>
          <w:rFonts w:hint="default" w:hAnsi="Cambria Math"/>
          <w:i w:val="0"/>
          <w:lang w:val="en-US"/>
        </w:rPr>
        <w:tab/>
      </w:r>
      <m:oMath>
        <m:sSub>
          <m:sSubPr>
            <m:ctrlPr>
              <w:rPr>
                <w:rFonts w:ascii="Cambria Math" w:hAnsi="Cambria Math"/>
              </w:rPr>
            </m:ctrlPr>
          </m:sSubPr>
          <m:e>
            <m:r>
              <m:rPr/>
              <w:rPr>
                <w:rFonts w:ascii="Cambria Math" w:hAnsi="Cambria Math"/>
              </w:rPr>
              <m:t>D</m:t>
            </m:r>
            <m:ctrlPr>
              <w:rPr>
                <w:rFonts w:ascii="Cambria Math" w:hAnsi="Cambria Math"/>
              </w:rPr>
            </m:ctrlPr>
          </m:e>
          <m:sub>
            <m:r>
              <m:rPr/>
              <w:rPr>
                <w:rFonts w:ascii="Cambria Math" w:hAnsi="Cambria Math"/>
              </w:rPr>
              <m:t>ON</m:t>
            </m:r>
            <m:ctrlPr>
              <w:rPr>
                <w:rFonts w:ascii="Cambria Math" w:hAnsi="Cambria Math"/>
              </w:rPr>
            </m:ctrlPr>
          </m:sub>
        </m:sSub>
        <m:r>
          <m:rPr/>
          <w:rPr>
            <w:rFonts w:ascii="Cambria Math" w:hAnsi="Cambria Math"/>
          </w:rPr>
          <m:t>=</m:t>
        </m:r>
        <m:f>
          <m:fPr>
            <m:ctrlPr>
              <w:rPr>
                <w:rFonts w:ascii="Cambria Math" w:hAnsi="Cambria Math"/>
              </w:rPr>
            </m:ctrlPr>
          </m:fPr>
          <m:num>
            <m:sSub>
              <m:sSubPr>
                <m:ctrlPr>
                  <w:rPr>
                    <w:rFonts w:ascii="Cambria Math" w:hAnsi="Cambria Math"/>
                  </w:rPr>
                </m:ctrlPr>
              </m:sSubPr>
              <m:e>
                <m:r>
                  <m:rPr/>
                  <w:rPr>
                    <w:rFonts w:ascii="Cambria Math" w:hAnsi="Cambria Math"/>
                  </w:rPr>
                  <m:t>V</m:t>
                </m:r>
                <m:ctrlPr>
                  <w:rPr>
                    <w:rFonts w:ascii="Cambria Math" w:hAnsi="Cambria Math"/>
                  </w:rPr>
                </m:ctrlPr>
              </m:e>
              <m:sub>
                <m:r>
                  <m:rPr/>
                  <w:rPr>
                    <w:rFonts w:ascii="Cambria Math" w:hAnsi="Cambria Math"/>
                  </w:rPr>
                  <m:t>OUT</m:t>
                </m:r>
                <m:ctrlPr>
                  <w:rPr>
                    <w:rFonts w:ascii="Cambria Math" w:hAnsi="Cambria Math"/>
                  </w:rPr>
                </m:ctrlPr>
              </m:sub>
            </m:sSub>
            <m:r>
              <m:rPr/>
              <w:rPr>
                <w:rFonts w:ascii="Cambria Math" w:hAnsi="Cambria Math"/>
              </w:rPr>
              <m:t>+</m:t>
            </m:r>
            <m:sSub>
              <m:sSubPr>
                <m:ctrlPr>
                  <w:rPr>
                    <w:rFonts w:ascii="Cambria Math" w:hAnsi="Cambria Math"/>
                  </w:rPr>
                </m:ctrlPr>
              </m:sSubPr>
              <m:e>
                <m:r>
                  <m:rPr/>
                  <w:rPr>
                    <w:rFonts w:ascii="Cambria Math" w:hAnsi="Cambria Math"/>
                  </w:rPr>
                  <m:t>V</m:t>
                </m:r>
                <m:ctrlPr>
                  <w:rPr>
                    <w:rFonts w:ascii="Cambria Math" w:hAnsi="Cambria Math"/>
                  </w:rPr>
                </m:ctrlPr>
              </m:e>
              <m:sub>
                <m:r>
                  <m:rPr/>
                  <w:rPr>
                    <w:rFonts w:ascii="Cambria Math" w:hAnsi="Cambria Math"/>
                  </w:rPr>
                  <m:t>D</m:t>
                </m:r>
                <m:ctrlPr>
                  <w:rPr>
                    <w:rFonts w:ascii="Cambria Math" w:hAnsi="Cambria Math"/>
                  </w:rPr>
                </m:ctrlPr>
              </m:sub>
            </m:sSub>
            <m:ctrlPr>
              <w:rPr>
                <w:rFonts w:ascii="Cambria Math" w:hAnsi="Cambria Math"/>
              </w:rPr>
            </m:ctrlPr>
          </m:num>
          <m:den>
            <m:r>
              <m:rPr/>
              <w:rPr>
                <w:rFonts w:hint="default" w:ascii="Cambria Math" w:hAnsi="Cambria Math"/>
                <w:lang w:val="en-US"/>
              </w:rPr>
              <m:t>V</m:t>
            </m:r>
            <m:r>
              <m:rPr/>
              <w:rPr>
                <w:rFonts w:ascii="Cambria Math" w:hAnsi="Cambria Math"/>
              </w:rPr>
              <m:t>+</m:t>
            </m:r>
            <m:sSub>
              <m:sSubPr>
                <m:ctrlPr>
                  <w:rPr>
                    <w:rFonts w:ascii="Cambria Math" w:hAnsi="Cambria Math"/>
                  </w:rPr>
                </m:ctrlPr>
              </m:sSubPr>
              <m:e>
                <m:r>
                  <m:rPr/>
                  <w:rPr>
                    <w:rFonts w:ascii="Cambria Math" w:hAnsi="Cambria Math"/>
                  </w:rPr>
                  <m:t>V</m:t>
                </m:r>
                <m:ctrlPr>
                  <w:rPr>
                    <w:rFonts w:ascii="Cambria Math" w:hAnsi="Cambria Math"/>
                  </w:rPr>
                </m:ctrlPr>
              </m:e>
              <m:sub>
                <m:r>
                  <m:rPr/>
                  <w:rPr>
                    <w:rFonts w:ascii="Cambria Math" w:hAnsi="Cambria Math"/>
                  </w:rPr>
                  <m:t>D</m:t>
                </m:r>
                <m:ctrlPr>
                  <w:rPr>
                    <w:rFonts w:ascii="Cambria Math" w:hAnsi="Cambria Math"/>
                  </w:rPr>
                </m:ctrlPr>
              </m:sub>
            </m:sSub>
            <m:ctrlPr>
              <w:rPr>
                <w:rFonts w:ascii="Cambria Math" w:hAnsi="Cambria Math"/>
              </w:rPr>
            </m:ctrlPr>
          </m:den>
        </m:f>
      </m:oMath>
      <w:r>
        <w:rPr>
          <w:rFonts w:hint="default" w:hAnsi="Cambria Math"/>
          <w:i w:val="0"/>
          <w:lang w:val="en-US"/>
        </w:rPr>
        <w:tab/>
      </w:r>
      <w:r>
        <w:rPr>
          <w:rFonts w:hint="default" w:hAnsi="Cambria Math"/>
          <w:i w:val="0"/>
          <w:lang w:val="en-US"/>
        </w:rPr>
        <w:tab/>
      </w:r>
      <w:r>
        <w:rPr>
          <w:rFonts w:hint="default" w:hAnsi="Cambria Math"/>
          <w:i w:val="0"/>
          <w:lang w:val="en-US"/>
        </w:rPr>
        <w:t xml:space="preserve">             </w:t>
      </w:r>
      <w:r>
        <w:t>(10)</w:t>
      </w:r>
    </w:p>
    <w:p/>
    <w:p>
      <w:r>
        <w:rPr>
          <w:lang w:val="en-US"/>
        </w:rPr>
        <w:t xml:space="preserve">The derivation of equation (5) – (10) is based on Figures 7 and 8 and is described as follows. </w:t>
      </w:r>
      <w:r>
        <w:t>During switch ON, the ramp-up switch current</w:t>
      </w:r>
      <w:r>
        <w:rPr>
          <w:lang w:val="en-US"/>
        </w:rPr>
        <w:t xml:space="preserve"> </w:t>
      </w:r>
      <w:r>
        <w:t>(</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SW</m:t>
            </m:r>
            <m:ctrlPr>
              <w:rPr>
                <w:rFonts w:ascii="Cambria Math" w:hAnsi="Cambria Math"/>
              </w:rPr>
            </m:ctrlPr>
          </m:sub>
        </m:sSub>
      </m:oMath>
      <w:r>
        <w:rPr>
          <w:szCs w:val="18"/>
        </w:rPr>
        <w:t>)</w:t>
      </w:r>
      <w:r>
        <w:rPr>
          <w:szCs w:val="18"/>
          <w:lang w:val="en-US"/>
        </w:rPr>
        <w:t xml:space="preserve"> </w:t>
      </w:r>
      <w:r>
        <w:t>is equal to that of the inductor current</w:t>
      </w:r>
      <w:r>
        <w:rPr>
          <w:lang w:val="en-US"/>
        </w:rPr>
        <w:t xml:space="preserve"> </w:t>
      </w:r>
      <w:r>
        <w:t>(</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L</m:t>
            </m:r>
            <m:ctrlPr>
              <w:rPr>
                <w:rFonts w:ascii="Cambria Math" w:hAnsi="Cambria Math"/>
              </w:rPr>
            </m:ctrlPr>
          </m:sub>
        </m:sSub>
      </m:oMath>
      <w:r>
        <w:rPr>
          <w:szCs w:val="18"/>
        </w:rPr>
        <w:t>)</w:t>
      </w:r>
      <w:r>
        <w:t>. Therefore</w:t>
      </w:r>
      <w:r>
        <w:rPr>
          <w:lang w:val="en-US"/>
        </w:rPr>
        <w:t xml:space="preserve">, </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SW.MID</m:t>
            </m:r>
            <m:ctrlPr>
              <w:rPr>
                <w:rFonts w:ascii="Cambria Math" w:hAnsi="Cambria Math"/>
              </w:rPr>
            </m:ctrlPr>
          </m:sub>
        </m:sSub>
        <m:r>
          <m:rPr/>
          <w:rPr>
            <w:rFonts w:ascii="Cambria Math" w:hAnsi="Cambria Math"/>
          </w:rPr>
          <m:t>,</m:t>
        </m:r>
      </m:oMath>
      <w:r>
        <w:rPr>
          <w:lang w:val="en-US"/>
        </w:rPr>
        <w:t>which is the mid-value between</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SW.PK</m:t>
            </m:r>
            <m:ctrlPr>
              <w:rPr>
                <w:rFonts w:ascii="Cambria Math" w:hAnsi="Cambria Math"/>
              </w:rPr>
            </m:ctrlPr>
          </m:sub>
        </m:sSub>
      </m:oMath>
      <w:r>
        <w:rPr>
          <w:lang w:val="en-US"/>
        </w:rPr>
        <w:t xml:space="preserve"> and </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SW.VAL</m:t>
            </m:r>
            <m:ctrlPr>
              <w:rPr>
                <w:rFonts w:ascii="Cambria Math" w:hAnsi="Cambria Math"/>
              </w:rPr>
            </m:ctrlPr>
          </m:sub>
        </m:sSub>
      </m:oMath>
      <w:r>
        <w:rPr>
          <w:lang w:val="en-US"/>
        </w:rPr>
        <w:t xml:space="preserve">, </w:t>
      </w:r>
      <w:r>
        <w:t xml:space="preserve">is equal to the inductor average current </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L.AVG</m:t>
            </m:r>
            <m:ctrlPr>
              <w:rPr>
                <w:rFonts w:ascii="Cambria Math" w:hAnsi="Cambria Math"/>
              </w:rPr>
            </m:ctrlPr>
          </m:sub>
        </m:sSub>
      </m:oMath>
      <w:r>
        <w:rPr>
          <w:lang w:val="en-US"/>
        </w:rPr>
        <w:t xml:space="preserve">. The </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L.AVG</m:t>
            </m:r>
            <m:ctrlPr>
              <w:rPr>
                <w:rFonts w:ascii="Cambria Math" w:hAnsi="Cambria Math"/>
              </w:rPr>
            </m:ctrlPr>
          </m:sub>
        </m:sSub>
      </m:oMath>
      <w:r>
        <w:rPr>
          <w:lang w:val="en-US"/>
        </w:rPr>
        <w:t xml:space="preserve"> can be then deduced and calculated from the fact that energy stored in the inductor is for powering the output load, </w:t>
      </w:r>
      <w:r>
        <w:t xml:space="preserve">as described in </w:t>
      </w:r>
      <w:r>
        <w:rPr>
          <w:lang w:val="en-US"/>
        </w:rPr>
        <w:t>E</w:t>
      </w:r>
      <w:r>
        <w:t xml:space="preserve">quations </w:t>
      </w:r>
      <w:r>
        <w:rPr>
          <w:lang w:val="en-US"/>
        </w:rPr>
        <w:t>(5) and (6)</w:t>
      </w:r>
      <w:r>
        <w:t xml:space="preserve">. </w:t>
      </w:r>
      <w:r>
        <w:rPr>
          <w:lang w:val="en-US"/>
        </w:rPr>
        <w:t>Equation (7) is the basic formula for calculating the inductor current ramp-up when the switch is ON. From equation 6 and 7, the peak (</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SW.PK</m:t>
            </m:r>
            <m:ctrlPr>
              <w:rPr>
                <w:rFonts w:ascii="Cambria Math" w:hAnsi="Cambria Math"/>
              </w:rPr>
            </m:ctrlPr>
          </m:sub>
        </m:sSub>
      </m:oMath>
      <w:r>
        <w:rPr>
          <w:lang w:val="en-US"/>
        </w:rPr>
        <w:t>and valley (</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SW.VAL</m:t>
            </m:r>
            <m:ctrlPr>
              <w:rPr>
                <w:rFonts w:ascii="Cambria Math" w:hAnsi="Cambria Math"/>
              </w:rPr>
            </m:ctrlPr>
          </m:sub>
        </m:sSub>
      </m:oMath>
      <w:r>
        <w:rPr>
          <w:lang w:val="en-US"/>
        </w:rPr>
        <w:t xml:space="preserve">of the switch current can be obtained as in equations (8) and (9), respectively. After obtaining the value of </w:t>
      </w:r>
      <m:oMath>
        <m:sSub>
          <m:sSubPr>
            <m:ctrlPr>
              <w:rPr>
                <w:rFonts w:ascii="Cambria Math" w:hAnsi="Cambria Math"/>
              </w:rPr>
            </m:ctrlPr>
          </m:sSubPr>
          <m:e>
            <m:r>
              <m:rPr/>
              <w:rPr>
                <w:rFonts w:ascii="Cambria Math" w:hAnsi="Cambria Math"/>
              </w:rPr>
              <m:t>D</m:t>
            </m:r>
            <m:ctrlPr>
              <w:rPr>
                <w:rFonts w:ascii="Cambria Math" w:hAnsi="Cambria Math"/>
              </w:rPr>
            </m:ctrlPr>
          </m:e>
          <m:sub>
            <m:r>
              <m:rPr/>
              <w:rPr>
                <w:rFonts w:ascii="Cambria Math" w:hAnsi="Cambria Math"/>
              </w:rPr>
              <m:t>OFF</m:t>
            </m:r>
            <m:ctrlPr>
              <w:rPr>
                <w:rFonts w:ascii="Cambria Math" w:hAnsi="Cambria Math"/>
              </w:rPr>
            </m:ctrlPr>
          </m:sub>
        </m:sSub>
      </m:oMath>
      <w:r>
        <w:rPr>
          <w:lang w:val="en-US"/>
        </w:rPr>
        <w:t xml:space="preserve">, </w:t>
      </w:r>
      <m:oMath>
        <m:sSub>
          <m:sSubPr>
            <m:ctrlPr>
              <w:rPr>
                <w:rFonts w:ascii="Cambria Math" w:hAnsi="Cambria Math"/>
              </w:rPr>
            </m:ctrlPr>
          </m:sSubPr>
          <m:e>
            <m:r>
              <m:rPr/>
              <w:rPr>
                <w:rFonts w:ascii="Cambria Math" w:hAnsi="Cambria Math"/>
              </w:rPr>
              <m:t>D</m:t>
            </m:r>
            <m:ctrlPr>
              <w:rPr>
                <w:rFonts w:ascii="Cambria Math" w:hAnsi="Cambria Math"/>
              </w:rPr>
            </m:ctrlPr>
          </m:e>
          <m:sub>
            <m:r>
              <m:rPr/>
              <w:rPr>
                <w:rFonts w:ascii="Cambria Math" w:hAnsi="Cambria Math"/>
              </w:rPr>
              <m:t>ON</m:t>
            </m:r>
            <m:ctrlPr>
              <w:rPr>
                <w:rFonts w:ascii="Cambria Math" w:hAnsi="Cambria Math"/>
              </w:rPr>
            </m:ctrlPr>
          </m:sub>
        </m:sSub>
      </m:oMath>
      <w:r>
        <w:rPr>
          <w:lang w:val="en-US"/>
        </w:rPr>
        <w:t xml:space="preserve">, </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SW.PK</m:t>
            </m:r>
            <m:ctrlPr>
              <w:rPr>
                <w:rFonts w:ascii="Cambria Math" w:hAnsi="Cambria Math"/>
              </w:rPr>
            </m:ctrlPr>
          </m:sub>
        </m:sSub>
      </m:oMath>
      <w:r>
        <w:rPr>
          <w:lang w:val="en-US"/>
        </w:rPr>
        <w:t xml:space="preserve">, and </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SW.VAL</m:t>
            </m:r>
            <m:ctrlPr>
              <w:rPr>
                <w:rFonts w:ascii="Cambria Math" w:hAnsi="Cambria Math"/>
              </w:rPr>
            </m:ctrlPr>
          </m:sub>
        </m:sSub>
      </m:oMath>
      <w:r>
        <w:rPr>
          <w:lang w:val="en-US"/>
        </w:rPr>
        <w:t>, the waveform in Figure 8 can be constructed. In this paper, the w</w:t>
      </w:r>
      <w:r>
        <w:t xml:space="preserve">aveform construction, frequency domain transformation, DM noise calculation, and plotting are carried out in Octave. </w:t>
      </w:r>
    </w:p>
    <w:p>
      <w:r>
        <w:rPr>
          <w:sz w:val="20"/>
        </w:rPr>
        <w:pict>
          <v:rect id="_x0000_s1031" o:spid="_x0000_s1031" o:spt="1" style="position:absolute;left:0pt;margin-left:-1.45pt;margin-top:12.5pt;height:264pt;width:230.65pt;mso-wrap-distance-bottom:0pt;mso-wrap-distance-top:0pt;z-index:251673600;mso-width-relative:page;mso-height-relative:page;" filled="f" stroked="f" coordsize="21600,21600">
            <v:path/>
            <v:fill on="f" focussize="0,0"/>
            <v:stroke on="f" joinstyle="miter"/>
            <v:imagedata o:title=""/>
            <o:lock v:ext="edit" aspectratio="f"/>
            <v:textbox>
              <w:txbxContent>
                <w:p>
                  <w:pPr>
                    <w:ind w:firstLine="0"/>
                  </w:pPr>
                  <w:r>
                    <w:drawing>
                      <wp:inline distT="0" distB="0" distL="0" distR="0">
                        <wp:extent cx="2694940" cy="1657350"/>
                        <wp:effectExtent l="0" t="0" r="2540" b="3810"/>
                        <wp:docPr id="9"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14"/>
                                <pic:cNvPicPr>
                                  <a:picLocks noChangeAspect="1" noChangeArrowheads="1"/>
                                </pic:cNvPicPr>
                              </pic:nvPicPr>
                              <pic:blipFill>
                                <a:blip r:embed="rId18"/>
                                <a:stretch>
                                  <a:fillRect/>
                                </a:stretch>
                              </pic:blipFill>
                              <pic:spPr>
                                <a:xfrm>
                                  <a:off x="0" y="0"/>
                                  <a:ext cx="2694940" cy="1657350"/>
                                </a:xfrm>
                                <a:prstGeom prst="rect">
                                  <a:avLst/>
                                </a:prstGeom>
                              </pic:spPr>
                            </pic:pic>
                          </a:graphicData>
                        </a:graphic>
                      </wp:inline>
                    </w:drawing>
                  </w:r>
                </w:p>
                <w:p>
                  <w:pPr>
                    <w:pStyle w:val="84"/>
                    <w:jc w:val="center"/>
                    <w:rPr>
                      <w:i w:val="0"/>
                      <w:iCs w:val="0"/>
                      <w:color w:val="auto"/>
                      <w:sz w:val="16"/>
                      <w:szCs w:val="16"/>
                    </w:rPr>
                  </w:pPr>
                  <w:bookmarkStart w:id="8" w:name="_Ref138768805"/>
                  <w:bookmarkStart w:id="9" w:name="_Ref129960733"/>
                  <w:bookmarkStart w:id="10" w:name="_Hlk129250101"/>
                  <w:r>
                    <w:rPr>
                      <w:i w:val="0"/>
                      <w:iCs w:val="0"/>
                      <w:color w:val="auto"/>
                      <w:sz w:val="16"/>
                      <w:szCs w:val="16"/>
                    </w:rPr>
                    <w:t xml:space="preserve">Figure </w:t>
                  </w:r>
                  <w:r>
                    <w:rPr>
                      <w:i w:val="0"/>
                      <w:iCs w:val="0"/>
                      <w:color w:val="auto"/>
                      <w:sz w:val="16"/>
                      <w:szCs w:val="16"/>
                    </w:rPr>
                    <w:fldChar w:fldCharType="begin"/>
                  </w:r>
                  <w:r>
                    <w:rPr>
                      <w:i w:val="0"/>
                      <w:iCs w:val="0"/>
                      <w:color w:val="auto"/>
                      <w:sz w:val="16"/>
                      <w:szCs w:val="16"/>
                    </w:rPr>
                    <w:instrText xml:space="preserve"> SEQ Figure \* ARABIC </w:instrText>
                  </w:r>
                  <w:r>
                    <w:rPr>
                      <w:i w:val="0"/>
                      <w:iCs w:val="0"/>
                      <w:color w:val="auto"/>
                      <w:sz w:val="16"/>
                      <w:szCs w:val="16"/>
                    </w:rPr>
                    <w:fldChar w:fldCharType="separate"/>
                  </w:r>
                  <w:r>
                    <w:rPr>
                      <w:i w:val="0"/>
                      <w:iCs w:val="0"/>
                      <w:color w:val="auto"/>
                      <w:sz w:val="16"/>
                      <w:szCs w:val="16"/>
                    </w:rPr>
                    <w:t>7</w:t>
                  </w:r>
                  <w:r>
                    <w:rPr>
                      <w:i w:val="0"/>
                      <w:iCs w:val="0"/>
                      <w:color w:val="auto"/>
                      <w:sz w:val="16"/>
                      <w:szCs w:val="16"/>
                    </w:rPr>
                    <w:fldChar w:fldCharType="end"/>
                  </w:r>
                  <w:bookmarkEnd w:id="8"/>
                  <w:r>
                    <w:rPr>
                      <w:i w:val="0"/>
                      <w:iCs w:val="0"/>
                      <w:color w:val="auto"/>
                      <w:sz w:val="16"/>
                      <w:szCs w:val="16"/>
                    </w:rPr>
                    <w:t>.</w:t>
                  </w:r>
                  <w:bookmarkEnd w:id="9"/>
                  <w:r>
                    <w:rPr>
                      <w:i w:val="0"/>
                      <w:iCs w:val="0"/>
                      <w:color w:val="auto"/>
                      <w:sz w:val="16"/>
                      <w:szCs w:val="16"/>
                    </w:rPr>
                    <w:t xml:space="preserve"> Simplified schematic of a buck converter</w:t>
                  </w:r>
                  <w:bookmarkEnd w:id="10"/>
                  <w:r>
                    <w:rPr>
                      <w:i w:val="0"/>
                      <w:iCs w:val="0"/>
                      <w:color w:val="auto"/>
                      <w:sz w:val="16"/>
                      <w:szCs w:val="16"/>
                    </w:rPr>
                    <w:t>.</w:t>
                  </w:r>
                </w:p>
                <w:p>
                  <w:pPr>
                    <w:rPr>
                      <w:lang w:val="en-US"/>
                    </w:rPr>
                  </w:pPr>
                </w:p>
                <w:p>
                  <w:pPr>
                    <w:ind w:firstLine="0"/>
                    <w:jc w:val="center"/>
                  </w:pPr>
                  <w:r>
                    <w:drawing>
                      <wp:inline distT="0" distB="0" distL="0" distR="0">
                        <wp:extent cx="2201545" cy="953135"/>
                        <wp:effectExtent l="0" t="0" r="825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9"/>
                                <a:stretch>
                                  <a:fillRect/>
                                </a:stretch>
                              </pic:blipFill>
                              <pic:spPr>
                                <a:xfrm>
                                  <a:off x="0" y="0"/>
                                  <a:ext cx="2201545" cy="953135"/>
                                </a:xfrm>
                                <a:prstGeom prst="rect">
                                  <a:avLst/>
                                </a:prstGeom>
                              </pic:spPr>
                            </pic:pic>
                          </a:graphicData>
                        </a:graphic>
                      </wp:inline>
                    </w:drawing>
                  </w:r>
                </w:p>
                <w:p>
                  <w:pPr>
                    <w:pStyle w:val="84"/>
                    <w:spacing w:before="120"/>
                    <w:jc w:val="center"/>
                    <w:rPr>
                      <w:i w:val="0"/>
                      <w:iCs w:val="0"/>
                      <w:color w:val="auto"/>
                      <w:sz w:val="16"/>
                      <w:szCs w:val="16"/>
                    </w:rPr>
                  </w:pPr>
                  <w:bookmarkStart w:id="11" w:name="_Ref138769092"/>
                  <w:bookmarkStart w:id="12" w:name="_Ref130292774"/>
                  <w:r>
                    <w:rPr>
                      <w:i w:val="0"/>
                      <w:iCs w:val="0"/>
                      <w:color w:val="auto"/>
                      <w:sz w:val="16"/>
                      <w:szCs w:val="16"/>
                    </w:rPr>
                    <w:t xml:space="preserve">Figure </w:t>
                  </w:r>
                  <w:r>
                    <w:rPr>
                      <w:i w:val="0"/>
                      <w:iCs w:val="0"/>
                      <w:color w:val="auto"/>
                      <w:sz w:val="16"/>
                      <w:szCs w:val="16"/>
                    </w:rPr>
                    <w:fldChar w:fldCharType="begin"/>
                  </w:r>
                  <w:r>
                    <w:rPr>
                      <w:i w:val="0"/>
                      <w:iCs w:val="0"/>
                      <w:color w:val="auto"/>
                      <w:sz w:val="16"/>
                      <w:szCs w:val="16"/>
                    </w:rPr>
                    <w:instrText xml:space="preserve"> SEQ Figure \* ARABIC </w:instrText>
                  </w:r>
                  <w:r>
                    <w:rPr>
                      <w:i w:val="0"/>
                      <w:iCs w:val="0"/>
                      <w:color w:val="auto"/>
                      <w:sz w:val="16"/>
                      <w:szCs w:val="16"/>
                    </w:rPr>
                    <w:fldChar w:fldCharType="separate"/>
                  </w:r>
                  <w:r>
                    <w:rPr>
                      <w:i w:val="0"/>
                      <w:iCs w:val="0"/>
                      <w:color w:val="auto"/>
                      <w:sz w:val="16"/>
                      <w:szCs w:val="16"/>
                    </w:rPr>
                    <w:t>8</w:t>
                  </w:r>
                  <w:r>
                    <w:rPr>
                      <w:i w:val="0"/>
                      <w:iCs w:val="0"/>
                      <w:color w:val="auto"/>
                      <w:sz w:val="16"/>
                      <w:szCs w:val="16"/>
                    </w:rPr>
                    <w:fldChar w:fldCharType="end"/>
                  </w:r>
                  <w:bookmarkEnd w:id="11"/>
                  <w:r>
                    <w:rPr>
                      <w:i w:val="0"/>
                      <w:iCs w:val="0"/>
                      <w:color w:val="auto"/>
                      <w:sz w:val="16"/>
                      <w:szCs w:val="16"/>
                    </w:rPr>
                    <w:t>.</w:t>
                  </w:r>
                  <w:bookmarkEnd w:id="12"/>
                  <w:r>
                    <w:rPr>
                      <w:i w:val="0"/>
                      <w:iCs w:val="0"/>
                      <w:color w:val="auto"/>
                      <w:sz w:val="16"/>
                      <w:szCs w:val="16"/>
                    </w:rPr>
                    <w:t xml:space="preserve"> Conceptual switch current </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sw</m:t>
                        </m:r>
                        <m:ctrlPr>
                          <w:rPr>
                            <w:rFonts w:ascii="Cambria Math" w:hAnsi="Cambria Math"/>
                          </w:rPr>
                        </m:ctrlPr>
                      </m:sub>
                    </m:sSub>
                  </m:oMath>
                  <w:r>
                    <w:rPr>
                      <w:i w:val="0"/>
                      <w:iCs w:val="0"/>
                      <w:color w:val="auto"/>
                      <w:sz w:val="16"/>
                      <w:szCs w:val="16"/>
                    </w:rPr>
                    <w:t xml:space="preserve"> waveform.</w:t>
                  </w:r>
                </w:p>
                <w:p/>
              </w:txbxContent>
            </v:textbox>
            <w10:wrap type="topAndBottom"/>
          </v:rect>
        </w:pict>
      </w:r>
      <w:r>
        <w:t xml:space="preserve">Note that the estimation method used in this paper is made simpler by excluding the effect of LISN, whereas in an actual measurement, a dual-LISN is connected to the converter’s </w:t>
      </w:r>
      <w:r>
        <w:rPr>
          <w:szCs w:val="18"/>
        </w:rPr>
        <w:t>input (</w:t>
      </w:r>
      <w:r>
        <w:fldChar w:fldCharType="begin"/>
      </w:r>
      <w:r>
        <w:instrText xml:space="preserve"> REF _Ref138768876 \h </w:instrText>
      </w:r>
      <w:r>
        <w:fldChar w:fldCharType="separate"/>
      </w:r>
      <w:r>
        <w:t>Figure 9</w:t>
      </w:r>
      <w:r>
        <w:fldChar w:fldCharType="end"/>
      </w:r>
      <w:r>
        <w:rPr>
          <w:szCs w:val="18"/>
        </w:rPr>
        <w:t>).</w:t>
      </w:r>
      <w:r>
        <w:t xml:space="preserve"> In general, LISN impedance is significantly larger than an input capacitor impedance. Take the LISNs used in this paper as an example. The dual-LISN DM impedance, which is twice the single LISN impedance, is around 6</w:t>
      </w:r>
      <w:r>
        <w:rPr>
          <w:lang w:val="en-US"/>
        </w:rPr>
        <w:t xml:space="preserve"> </w:t>
      </w:r>
      <w:r>
        <w:t>Ω at 100</w:t>
      </w:r>
      <w:r>
        <w:rPr>
          <w:lang w:val="en-US"/>
        </w:rPr>
        <w:t xml:space="preserve"> </w:t>
      </w:r>
      <w:r>
        <w:t>kHz and is rising to roughly 100</w:t>
      </w:r>
      <w:r>
        <w:rPr>
          <w:lang w:val="en-US"/>
        </w:rPr>
        <w:t xml:space="preserve"> </w:t>
      </w:r>
      <w:r>
        <w:t>Ω at 5</w:t>
      </w:r>
      <w:r>
        <w:rPr>
          <w:lang w:val="en-US"/>
        </w:rPr>
        <w:t xml:space="preserve"> </w:t>
      </w:r>
      <w:r>
        <w:t xml:space="preserve">MHz and onwards </w:t>
      </w:r>
      <w:r>
        <w:rPr>
          <w:color w:val="000000"/>
        </w:rPr>
        <w:t>[11]</w:t>
      </w:r>
      <w:r>
        <w:t>. The LISN impedance is in parallel with the capacitor impedance, which effect,lowers the overall DM impedance at the converter’s input. However, the difference is considerably small. The largest effect of LISN impedance would happen to capacitor A at low frequencies because, at low frequency</w:t>
      </w:r>
      <w:r>
        <w:rPr>
          <w:lang w:val="en-US"/>
        </w:rPr>
        <w:t>,</w:t>
      </w:r>
      <w:r>
        <w:t xml:space="preserve"> the difference between the capacitor impedance and LISN impedance is at a minimum. For example, near the switching frequency at 200</w:t>
      </w:r>
      <w:r>
        <w:rPr>
          <w:lang w:val="en-US"/>
        </w:rPr>
        <w:t xml:space="preserve"> </w:t>
      </w:r>
      <w:r>
        <w:t>kHz, the impedance of capacitor A is 0.45</w:t>
      </w:r>
      <w:r>
        <w:rPr>
          <w:lang w:val="en-US"/>
        </w:rPr>
        <w:t xml:space="preserve"> </w:t>
      </w:r>
      <w:r>
        <w:t>Ω, and the LISN DM impedance is 12</w:t>
      </w:r>
      <w:r>
        <w:rPr>
          <w:lang w:val="en-US"/>
        </w:rPr>
        <w:t xml:space="preserve"> </w:t>
      </w:r>
      <w:r>
        <w:t>Ω. Then, the parallel impedances are equivalent to 0.433 Ω. In the logarithmic scale, the difference is 0.34</w:t>
      </w:r>
      <w:r>
        <w:rPr>
          <w:lang w:val="en-US"/>
        </w:rPr>
        <w:t xml:space="preserve"> </w:t>
      </w:r>
      <w:r>
        <w:t>dB. Furthermore, lower discrepancies are expected at other frequency points and even lower for capacitors B and C.</w:t>
      </w:r>
    </w:p>
    <w:p>
      <w:pPr>
        <w:pStyle w:val="3"/>
        <w:ind w:left="357" w:hanging="357"/>
        <w:rPr>
          <w:color w:val="auto"/>
        </w:rPr>
      </w:pPr>
      <w:r>
        <w:t>DM Noise Measurement Method</w:t>
      </w:r>
    </w:p>
    <w:p>
      <w:r>
        <w:t>For comparison with the estimation results, measurements of the DM noise are performed with a setup as shown in</w:t>
      </w:r>
      <w:r>
        <w:rPr>
          <w:lang w:val="en-US"/>
        </w:rPr>
        <w:t xml:space="preserve"> </w:t>
      </w:r>
      <w:r>
        <w:fldChar w:fldCharType="begin"/>
      </w:r>
      <w:r>
        <w:instrText xml:space="preserve"> REF _Ref138768876 \h </w:instrText>
      </w:r>
      <w:r>
        <w:fldChar w:fldCharType="separate"/>
      </w:r>
      <w:r>
        <w:t>Figure 9</w:t>
      </w:r>
      <w:r>
        <w:fldChar w:fldCharType="end"/>
      </w:r>
      <w:r>
        <w:t xml:space="preserve">. Two identical 5uH DC-LISNs are used </w:t>
      </w:r>
      <w:sdt>
        <w:sdtPr>
          <w:rPr>
            <w:color w:val="000000"/>
          </w:rPr>
          <w:tag w:val="MENDELEY_CITATION_v3_eyJjaXRhdGlvbklEIjoiTUVOREVMRVlfQ0lUQVRJT05fYThlY2IxMjctNzY3Yi00MWE3LWIyNWQtNTA5OTFmOWY5MzhiIiwicHJvcGVydGllcyI6eyJub3RlSW5kZXgiOjB9LCJpc0VkaXRlZCI6ZmFsc2UsIm1hbnVhbE92ZXJyaWRlIjp7ImNpdGVwcm9jVGV4dCI6IlsxMV0iLCJpc01hbnVhbGx5T3ZlcnJpZGRlbiI6ZmFsc2UsIm1hbnVhbE92ZXJyaWRlVGV4dCI6IiJ9LCJjaXRhdGlvbkl0ZW1zIjpbeyJpZCI6IjBiZGZjYWQwLTFhMWQtMzFlOC05ZjkxLWM1NjQ1OTBhOWNiOSIsIml0ZW1EYXRhIjp7ImF1dGhvciI6W3siZHJvcHBpbmctcGFydGljbGUiOiIiLCJmYW1pbHkiOiJNYXllcmhvZmVyIiwiZ2l2ZW4iOiIiLCJub24tZHJvcHBpbmctcGFydGljbGUiOiIiLCJwYXJzZS1uYW1lcyI6ZmFsc2UsInN1ZmZpeCI6IiJ9XSwiaWQiOiIwYmRmY2FkMC0xYTFkLTMxZTgtOWY5MS1jNTY0NTkwYTljYjkiLCJpc3N1ZWQiOnsiZGF0ZS1wYXJ0cyI6W1siMjAyMSJdXX0sIm51bWJlci1vZi1wYWdlcyI6IjEtMTIiLCJ0aXRsZSI6IlRCTDA1NTAtMSA1wrVIIExpbmUgSW1wZWRhbmNlIFN0YWJpbGlzYXRpb24gTmV0d29yayBNYW51YWwiLCJ0eXBlIjoicmVwb3J0IiwiY29udGFpbmVyLXRpdGxlLXNob3J0IjoiIn0sInVyaXMiOlsiaHR0cDovL3d3dy5tZW5kZWxleS5jb20vZG9jdW1lbnRzLz91dWlkPWNiYzNkMTczLTliZGQtNDBlOC05MTk4LWUyZGYzMDExY2FiZiJdLCJpc1RlbXBvcmFyeSI6ZmFsc2UsImxlZ2FjeURlc2t0b3BJZCI6ImNiYzNkMTczLTliZGQtNDBlOC05MTk4LWUyZGYzMDExY2FiZiJ9XX0="/>
          <w:id w:val="968177708"/>
          <w:placeholder>
            <w:docPart w:val="DefaultPlaceholder_-1854013440"/>
          </w:placeholder>
        </w:sdtPr>
        <w:sdtEndPr>
          <w:rPr>
            <w:color w:val="000000"/>
          </w:rPr>
        </w:sdtEndPr>
        <w:sdtContent>
          <w:r>
            <w:rPr>
              <w:color w:val="000000"/>
            </w:rPr>
            <w:t>[11]</w:t>
          </w:r>
        </w:sdtContent>
      </w:sdt>
      <w:r>
        <w:t xml:space="preserve">, and the converter input is connected to the LISNs. The LISN-MATE, which is a DM-CM separator, is used to </w:t>
      </w:r>
      <w:sdt>
        <w:sdtPr>
          <w:rPr>
            <w:color w:val="000000"/>
          </w:rPr>
          <w:tag w:val="MENDELEY_CITATION_v3_eyJjaXRhdGlvbklEIjoiTUVOREVMRVlfQ0lUQVRJT05fYmFjYTI1ZDktYjdiMS00YTMxLWE4YWMtNGU5MDlhMGE3ZTY0IiwicHJvcGVydGllcyI6eyJub3RlSW5kZXgiOjB9LCJpc0VkaXRlZCI6ZmFsc2UsIm1hbnVhbE92ZXJyaWRlIjp7ImNpdGVwcm9jVGV4dCI6IlsxMl0iLCJpc01hbnVhbGx5T3ZlcnJpZGRlbiI6dHJ1ZSwibWFudWFsT3ZlcnJpZGVUZXh0IjoibWVhc3VyZSB0aGUgRE0gbm9pc2UgZW1pc3Npb24gWzEyXSBwdXJlbHkifSwiY2l0YXRpb25JdGVtcyI6W3siaWQiOiJjNTJjMmQ2Yy0yNDlmLTNhZjAtYjBlMy1mOTBlNDU0MmJlMGQiLCJpdGVtRGF0YSI6eyJhdXRob3IiOlt7ImRyb3BwaW5nLXBhcnRpY2xlIjoiIiwiZmFtaWx5IjoiTWF5ZXJob2ZlciIsImdpdmVuIjoiIiwibm9uLWRyb3BwaW5nLXBhcnRpY2xlIjoiIiwicGFyc2UtbmFtZXMiOmZhbHNlLCJzdWZmaXgiOiIifV0sImlkIjoiYzUyYzJkNmMtMjQ5Zi0zYWYwLWIwZTMtZjkwZTQ1NDJiZTBkIiwiaXNzdWVkIjp7ImRhdGUtcGFydHMiOltbIjIwMjAiXV19LCJwdWJsaXNoZXIiOiJUZWtib3giLCJ0aXRsZSI6IlRCTE0xIExJU04tTUFURSBVc2VyIE1hbnVhbCIsInR5cGUiOiJhcnRpY2xlIiwiY29udGFpbmVyLXRpdGxlLXNob3J0IjoiIn0sInVyaXMiOlsiaHR0cDovL3d3dy5tZW5kZWxleS5jb20vZG9jdW1lbnRzLz91dWlkPTk3NzEzMDI3LTA0MWUtNDBjZi04MTA1LTFhY2U4MjJmMDQwNiJdLCJpc1RlbXBvcmFyeSI6ZmFsc2UsImxlZ2FjeURlc2t0b3BJZCI6Ijk3NzEzMDI3LTA0MWUtNDBjZi04MTA1LTFhY2U4MjJmMDQwNiJ9XX0="/>
          <w:id w:val="197359299"/>
          <w:placeholder>
            <w:docPart w:val="DefaultPlaceholder_-1854013440"/>
          </w:placeholder>
        </w:sdtPr>
        <w:sdtEndPr>
          <w:rPr>
            <w:color w:val="000000"/>
          </w:rPr>
        </w:sdtEndPr>
        <w:sdtContent>
          <w:r>
            <w:rPr>
              <w:color w:val="000000"/>
            </w:rPr>
            <w:t>measure the DM noise emission [12] purely</w:t>
          </w:r>
        </w:sdtContent>
      </w:sdt>
      <w:r>
        <w:t>. Internally in the LISN-MATE, DM noise at the DM output port is obtained by subtracting the conducted emission (CE) signal flowing in the positive and negative lines of the power supply. The unused CM output port is terminated with 50 ohm. The power supply, LISNs, LISN-MATE, and DC-DC converter are placed above a metallic ground plane. The spectrum analyzer is set to measure in peak detector mode.</w:t>
      </w:r>
    </w:p>
    <w:p>
      <w:pPr>
        <w:pStyle w:val="2"/>
        <w:keepNext/>
        <w:keepLines w:val="0"/>
        <w:pageBreakBefore w:val="0"/>
        <w:widowControl/>
        <w:kinsoku/>
        <w:wordWrap/>
        <w:overflowPunct/>
        <w:topLinePunct w:val="0"/>
        <w:autoSpaceDE/>
        <w:autoSpaceDN/>
        <w:bidi w:val="0"/>
        <w:adjustRightInd/>
        <w:snapToGrid/>
        <w:spacing w:before="180" w:after="60"/>
        <w:ind w:left="363" w:hanging="363"/>
        <w:textAlignment w:val="auto"/>
      </w:pPr>
      <w:r>
        <w:t>Results and Discussions</w:t>
      </w:r>
    </w:p>
    <w:p>
      <w:pPr>
        <w:pStyle w:val="3"/>
        <w:numPr>
          <w:ilvl w:val="0"/>
          <w:numId w:val="10"/>
        </w:numPr>
      </w:pPr>
      <w:r>
        <w:rPr>
          <w:lang w:val="en-US"/>
        </w:rPr>
        <w:t>Boost Converter</w:t>
      </w:r>
    </w:p>
    <w:p>
      <w:r>
        <w:t xml:space="preserve"> </w:t>
      </w:r>
      <w:r>
        <w:fldChar w:fldCharType="begin"/>
      </w:r>
      <w:r>
        <w:instrText xml:space="preserve"> REF _Ref138768934 \h </w:instrText>
      </w:r>
      <w:r>
        <w:fldChar w:fldCharType="separate"/>
      </w:r>
      <w:r>
        <w:t>Figure 10</w:t>
      </w:r>
      <w:r>
        <w:fldChar w:fldCharType="end"/>
      </w:r>
      <w:r>
        <w:t xml:space="preserve"> shows the DM noise comparison between the estimation and measurement results. In the case of capacitor A, good agreement between the estimation and measurement is shown in the whole frequency range. For capacitor B, the estimation is accurate from the fundamental frequency up to several harmonics and starts showing deviation from frequency above 2MHz. Meanwhile, for capacitor C, higher discrepancies are starting from the fundamental frequency and onwards. However, the general trends of the estimation and measurement results are matched quite well. Previously in </w:t>
      </w:r>
      <w:sdt>
        <w:sdtPr>
          <w:rPr>
            <w:color w:val="000000"/>
          </w:rPr>
          <w:tag w:val="MENDELEY_CITATION_v3_eyJjaXRhdGlvbklEIjoiTUVOREVMRVlfQ0lUQVRJT05fZWYwOWVlOWEtMWVmMy00YmU4LTk0ZGYtNzNjYzYzZTBkZTAzIiwicHJvcGVydGllcyI6eyJub3RlSW5kZXgiOjB9LCJpc0VkaXRlZCI6ZmFsc2UsIm1hbnVhbE92ZXJyaWRlIjp7ImNpdGVwcm9jVGV4dCI6IlsxM10iLCJpc01hbnVhbGx5T3ZlcnJpZGRlbiI6ZmFsc2UsIm1hbnVhbE92ZXJyaWRlVGV4dCI6IiJ9LCJjaXRhdGlvbkl0ZW1zIjpbeyJpZCI6IjA0ZjQwZTg4LTg1NjAtNTU5Ni1hNzFkLTU4MzlmZGZjNDI1OCIsIml0ZW1EYXRhIjp7ImF1dGhvciI6W3siZHJvcHBpbmctcGFydGljbGUiOiIiLCJmYW1pbHkiOiJZb3BweSIsImdpdmVuIjoiIiwibm9uLWRyb3BwaW5nLXBhcnRpY2xlIjoiIiwicGFyc2UtbmFtZXMiOmZhbHNlLCJzdWZmaXgiOiIifSx7ImRyb3BwaW5nLXBhcnRpY2xlIjoiIiwiZmFtaWx5IjoiTWFuZGFyaXMiLCJnaXZlbiI6IkR3aSIsIm5vbi1kcm9wcGluZy1wYXJ0aWNsZSI6IiIsInBhcnNlLW5hbWVzIjpmYWxzZSwic3VmZml4IjoiIn0seyJkcm9wcGluZy1wYXJ0aWNsZSI6IiIsImZhbWlseSI6IkJha3RpIiwiZ2l2ZW4iOiJBZGl0aWEgTnVyIiwibm9uLWRyb3BwaW5nLXBhcnRpY2xlIjoiIiwicGFyc2UtbmFtZXMiOmZhbHNlLCJzdWZmaXgiOiIifSx7ImRyb3BwaW5nLXBhcnRpY2xlIjoiIiwiZmFtaWx5IjoiTnVncm9obyIsImdpdmVuIjoiSHV0b21vIFdhaHl1Iiwibm9uLWRyb3BwaW5nLXBhcnRpY2xlIjoiIiwicGFyc2UtbmFtZXMiOmZhbHNlLCJzdWZmaXgiOiIifSx7ImRyb3BwaW5nLXBhcnRpY2xlIjoiIiwiZmFtaWx5IjoiWXVkaGlzdGlyYSIsImdpdmVuIjoiWXVkaGlzdGlyYSIsIm5vbi1kcm9wcGluZy1wYXJ0aWNsZSI6IiIsInBhcnNlLW5hbWVzIjpmYWxzZSwic3VmZml4IjoiIn0seyJkcm9wcGluZy1wYXJ0aWNsZSI6IiIsImZhbWlseSI6IkhhbWRhbmkiLCJnaXZlbiI6IkRlbnkiLCJub24tZHJvcHBpbmctcGFydGljbGUiOiIiLCJwYXJzZS1uYW1lcyI6ZmFsc2UsInN1ZmZpeCI6IiJ9XSwiY29udGFpbmVyLXRpdGxlIjoiMjAyMyBJRUVFIDd0aCBHbG9iYWwgRWxlY3Ryb21hZ25ldGljIENvbXBhdGliaWxpdHkgQ29uZmVyZW5jZSAoR0VNQ0NPTikiLCJpZCI6IjA0ZjQwZTg4LTg1NjAtNTU5Ni1hNzFkLTU4MzlmZGZjNDI1OCIsImlzc3VlZCI6eyJkYXRlLXBhcnRzIjpbWyIwIl1dfSwicHVibGlzaGVyIjoiSUVFRSBYcGxvcmUiLCJwdWJsaXNoZXItcGxhY2UiOiJCYWxpLCBJbmRvbmVzaWEiLCJ0aXRsZSI6IkVzdGltYXRpbmcgVGhlIERpZmZlcmVudGlhbCBNb2RlIEVtaXNzaW9uIG9mIGEgQm9vc3QgQ29udmVydGVyIEJhc2VkIE9uIFRoZSBJbnB1dCBDYXBhY2l0b3IgU2VyaWVzIFJlc2lzdGFuY2UiLCJ0eXBlIjoicGFwZXItY29uZmVyZW5jZSIsImNvbnRhaW5lci10aXRsZS1zaG9ydCI6IiJ9LCJ1cmlzIjpbImh0dHA6Ly93d3cubWVuZGVsZXkuY29tL2RvY3VtZW50cy8/dXVpZD1iMjdmOTFhNC05NzJhLTQzMzEtYjRiZS1hZjQxMzljYTBlMzciLCJodHRwOi8vd3d3Lm1lbmRlbGV5LmNvbS9kb2N1bWVudHMvP3V1aWQ9YjFhYzc0MjctM2M2MC00NmFhLWE5ZmEtMGM5M2JmMjViMzA3Il0sImlzVGVtcG9yYXJ5IjpmYWxzZSwibGVnYWN5RGVza3RvcElkIjoiYjI3ZjkxYTQtOTcyYS00MzMxLWI0YmUtYWY0MTM5Y2EwZTM3In1dfQ=="/>
          <w:id w:val="1102219746"/>
          <w:placeholder>
            <w:docPart w:val="DefaultPlaceholder_-1854013440"/>
          </w:placeholder>
        </w:sdtPr>
        <w:sdtEndPr>
          <w:rPr>
            <w:color w:val="000000"/>
          </w:rPr>
        </w:sdtEndPr>
        <w:sdtContent>
          <w:r>
            <w:rPr>
              <w:color w:val="000000"/>
            </w:rPr>
            <w:t>[13]</w:t>
          </w:r>
        </w:sdtContent>
      </w:sdt>
      <w:r>
        <w:t xml:space="preserve">, the DM noise estimation was done by considering only the capacitor series resistance (ESR). The complex impedance method used in this paper shows better accuracy. </w:t>
      </w:r>
    </w:p>
    <w:p>
      <w:r>
        <w:t xml:space="preserve">As generally known in DC-DC converter design, converter’s input/output is preferably coupled with a low impedance capacitor as it will result in lower ripples. From the EMC point of view, and as shown in </w:t>
      </w:r>
      <w:r>
        <w:fldChar w:fldCharType="begin"/>
      </w:r>
      <w:r>
        <w:instrText xml:space="preserve"> REF _Ref138768934 \h </w:instrText>
      </w:r>
      <w:r>
        <w:fldChar w:fldCharType="separate"/>
      </w:r>
      <w:r>
        <w:t>Figure 10</w:t>
      </w:r>
      <w:r>
        <w:fldChar w:fldCharType="end"/>
      </w:r>
      <w:r>
        <w:rPr>
          <w:lang w:val="en-US"/>
        </w:rPr>
        <w:t xml:space="preserve">, </w:t>
      </w:r>
      <w:r>
        <w:t xml:space="preserve">low impedance capacitors result in low DM noise emission.  </w:t>
      </w:r>
    </w:p>
    <w:p>
      <w:pPr>
        <w:rPr>
          <w:lang w:val="en-US"/>
        </w:rPr>
      </w:pPr>
      <w:r>
        <w:rPr>
          <w:sz w:val="20"/>
        </w:rPr>
        <w:pict>
          <v:rect id="_x0000_s1032" o:spid="_x0000_s1032" o:spt="1" style="position:absolute;left:0pt;margin-left:-3pt;margin-top:7.25pt;height:666.9pt;width:239.25pt;mso-wrap-distance-bottom:0pt;mso-wrap-distance-top:0pt;z-index:251674624;mso-width-relative:page;mso-height-relative:page;" fillcolor="#FFFFFF" filled="t" stroked="f" coordsize="21600,21600">
            <v:path/>
            <v:fill on="t" color2="#FFFFFF" focussize="0,0"/>
            <v:stroke on="f"/>
            <v:imagedata o:title=""/>
            <o:lock v:ext="edit" aspectratio="f"/>
            <v:textbox>
              <w:txbxContent>
                <w:p>
                  <w:pPr>
                    <w:pStyle w:val="83"/>
                    <w:ind w:firstLine="0"/>
                    <w:jc w:val="center"/>
                  </w:pPr>
                  <w:r>
                    <w:drawing>
                      <wp:inline distT="0" distB="0" distL="0" distR="0">
                        <wp:extent cx="2929890" cy="1035050"/>
                        <wp:effectExtent l="0" t="0" r="11430" b="127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2"/>
                                <pic:cNvPicPr>
                                  <a:picLocks noChangeAspect="1" noChangeArrowheads="1"/>
                                </pic:cNvPicPr>
                              </pic:nvPicPr>
                              <pic:blipFill>
                                <a:blip r:embed="rId20"/>
                                <a:stretch>
                                  <a:fillRect/>
                                </a:stretch>
                              </pic:blipFill>
                              <pic:spPr>
                                <a:xfrm>
                                  <a:off x="0" y="0"/>
                                  <a:ext cx="2930305" cy="1035162"/>
                                </a:xfrm>
                                <a:prstGeom prst="rect">
                                  <a:avLst/>
                                </a:prstGeom>
                              </pic:spPr>
                            </pic:pic>
                          </a:graphicData>
                        </a:graphic>
                      </wp:inline>
                    </w:drawing>
                  </w:r>
                </w:p>
                <w:p>
                  <w:pPr>
                    <w:pStyle w:val="84"/>
                    <w:jc w:val="center"/>
                    <w:rPr>
                      <w:color w:val="auto"/>
                      <w:sz w:val="16"/>
                      <w:szCs w:val="16"/>
                    </w:rPr>
                  </w:pPr>
                  <w:bookmarkStart w:id="13" w:name="_Ref138768876"/>
                  <w:bookmarkStart w:id="14" w:name="_Ref130291217"/>
                  <w:bookmarkStart w:id="15" w:name="_Ref130291197"/>
                  <w:r>
                    <w:rPr>
                      <w:i w:val="0"/>
                      <w:iCs w:val="0"/>
                      <w:color w:val="auto"/>
                      <w:sz w:val="16"/>
                      <w:szCs w:val="16"/>
                    </w:rPr>
                    <w:t xml:space="preserve">Figure </w:t>
                  </w:r>
                  <w:r>
                    <w:rPr>
                      <w:i w:val="0"/>
                      <w:iCs w:val="0"/>
                      <w:color w:val="auto"/>
                      <w:sz w:val="16"/>
                      <w:szCs w:val="16"/>
                    </w:rPr>
                    <w:fldChar w:fldCharType="begin"/>
                  </w:r>
                  <w:r>
                    <w:rPr>
                      <w:i w:val="0"/>
                      <w:iCs w:val="0"/>
                      <w:color w:val="auto"/>
                      <w:sz w:val="16"/>
                      <w:szCs w:val="16"/>
                    </w:rPr>
                    <w:instrText xml:space="preserve"> SEQ Figure \* ARABIC </w:instrText>
                  </w:r>
                  <w:r>
                    <w:rPr>
                      <w:i w:val="0"/>
                      <w:iCs w:val="0"/>
                      <w:color w:val="auto"/>
                      <w:sz w:val="16"/>
                      <w:szCs w:val="16"/>
                    </w:rPr>
                    <w:fldChar w:fldCharType="separate"/>
                  </w:r>
                  <w:r>
                    <w:rPr>
                      <w:i w:val="0"/>
                      <w:iCs w:val="0"/>
                      <w:color w:val="auto"/>
                      <w:sz w:val="16"/>
                      <w:szCs w:val="16"/>
                    </w:rPr>
                    <w:t>9</w:t>
                  </w:r>
                  <w:r>
                    <w:rPr>
                      <w:i w:val="0"/>
                      <w:iCs w:val="0"/>
                      <w:color w:val="auto"/>
                      <w:sz w:val="16"/>
                      <w:szCs w:val="16"/>
                    </w:rPr>
                    <w:fldChar w:fldCharType="end"/>
                  </w:r>
                  <w:bookmarkEnd w:id="13"/>
                  <w:r>
                    <w:rPr>
                      <w:i w:val="0"/>
                      <w:iCs w:val="0"/>
                      <w:color w:val="auto"/>
                      <w:sz w:val="16"/>
                      <w:szCs w:val="16"/>
                    </w:rPr>
                    <w:t>.</w:t>
                  </w:r>
                  <w:bookmarkEnd w:id="14"/>
                  <w:r>
                    <w:rPr>
                      <w:i w:val="0"/>
                      <w:iCs w:val="0"/>
                      <w:color w:val="auto"/>
                      <w:sz w:val="16"/>
                      <w:szCs w:val="16"/>
                    </w:rPr>
                    <w:t xml:space="preserve"> Setup of DM noise measurement</w:t>
                  </w:r>
                  <w:bookmarkEnd w:id="15"/>
                  <w:r>
                    <w:rPr>
                      <w:i w:val="0"/>
                      <w:iCs w:val="0"/>
                      <w:color w:val="auto"/>
                      <w:sz w:val="16"/>
                      <w:szCs w:val="16"/>
                    </w:rPr>
                    <w:t>.</w:t>
                  </w:r>
                </w:p>
                <w:p>
                  <w:pPr>
                    <w:ind w:firstLine="0"/>
                    <w:jc w:val="center"/>
                    <w:rPr>
                      <w:lang w:val="en-US"/>
                    </w:rPr>
                  </w:pPr>
                  <w:r>
                    <w:drawing>
                      <wp:inline distT="0" distB="0" distL="0" distR="0">
                        <wp:extent cx="2536190" cy="1985645"/>
                        <wp:effectExtent l="0" t="0" r="8890" b="10795"/>
                        <wp:docPr id="1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36190" cy="1985645"/>
                                </a:xfrm>
                                <a:prstGeom prst="rect">
                                  <a:avLst/>
                                </a:prstGeom>
                              </pic:spPr>
                            </pic:pic>
                          </a:graphicData>
                        </a:graphic>
                      </wp:inline>
                    </w:drawing>
                  </w:r>
                </w:p>
                <w:p>
                  <w:pPr>
                    <w:spacing w:after="120"/>
                    <w:jc w:val="center"/>
                    <w:rPr>
                      <w:lang w:val="en-US"/>
                    </w:rPr>
                  </w:pPr>
                  <w:r>
                    <w:rPr>
                      <w:sz w:val="16"/>
                      <w:szCs w:val="16"/>
                    </w:rPr>
                    <w:t>(a) with input capacitor A</w:t>
                  </w:r>
                </w:p>
                <w:p>
                  <w:pPr>
                    <w:ind w:firstLine="0"/>
                    <w:jc w:val="center"/>
                  </w:pPr>
                  <w:r>
                    <w:drawing>
                      <wp:inline distT="0" distB="0" distL="0" distR="0">
                        <wp:extent cx="2508250" cy="1990725"/>
                        <wp:effectExtent l="0" t="0" r="6350" b="5715"/>
                        <wp:docPr id="1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08250" cy="1990725"/>
                                </a:xfrm>
                                <a:prstGeom prst="rect">
                                  <a:avLst/>
                                </a:prstGeom>
                              </pic:spPr>
                            </pic:pic>
                          </a:graphicData>
                        </a:graphic>
                      </wp:inline>
                    </w:drawing>
                  </w:r>
                </w:p>
                <w:p>
                  <w:pPr>
                    <w:spacing w:after="120"/>
                    <w:jc w:val="center"/>
                    <w:rPr>
                      <w:sz w:val="16"/>
                      <w:szCs w:val="16"/>
                      <w:lang w:val="en-US"/>
                    </w:rPr>
                  </w:pPr>
                  <w:r>
                    <w:rPr>
                      <w:sz w:val="16"/>
                      <w:szCs w:val="16"/>
                    </w:rPr>
                    <w:t>(b) with input capacitor B</w:t>
                  </w:r>
                </w:p>
                <w:p>
                  <w:pPr>
                    <w:rPr>
                      <w:sz w:val="16"/>
                      <w:szCs w:val="16"/>
                      <w:lang w:val="en-US"/>
                    </w:rPr>
                  </w:pPr>
                </w:p>
                <w:p>
                  <w:pPr>
                    <w:ind w:firstLine="0"/>
                    <w:jc w:val="center"/>
                  </w:pPr>
                  <w:r>
                    <w:drawing>
                      <wp:inline distT="0" distB="0" distL="0" distR="0">
                        <wp:extent cx="2583180" cy="2038985"/>
                        <wp:effectExtent l="0" t="0" r="7620" b="3175"/>
                        <wp:docPr id="1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83180" cy="2038985"/>
                                </a:xfrm>
                                <a:prstGeom prst="rect">
                                  <a:avLst/>
                                </a:prstGeom>
                              </pic:spPr>
                            </pic:pic>
                          </a:graphicData>
                        </a:graphic>
                      </wp:inline>
                    </w:drawing>
                  </w:r>
                </w:p>
                <w:p>
                  <w:pPr>
                    <w:spacing w:after="120"/>
                    <w:jc w:val="center"/>
                    <w:rPr>
                      <w:sz w:val="16"/>
                      <w:szCs w:val="16"/>
                    </w:rPr>
                  </w:pPr>
                  <w:r>
                    <w:rPr>
                      <w:sz w:val="16"/>
                      <w:szCs w:val="16"/>
                    </w:rPr>
                    <w:t>(c) with input capacitor C</w:t>
                  </w:r>
                </w:p>
                <w:p>
                  <w:pPr>
                    <w:ind w:left="0" w:leftChars="0" w:firstLine="0" w:firstLineChars="0"/>
                    <w:jc w:val="center"/>
                  </w:pPr>
                  <w:bookmarkStart w:id="16" w:name="_Ref130213633"/>
                  <w:bookmarkStart w:id="17" w:name="_Ref138768934"/>
                  <w:r>
                    <w:rPr>
                      <w:i w:val="0"/>
                      <w:iCs w:val="0"/>
                      <w:color w:val="auto"/>
                      <w:sz w:val="16"/>
                      <w:szCs w:val="16"/>
                    </w:rPr>
                    <w:t xml:space="preserve">Figure </w:t>
                  </w:r>
                  <w:r>
                    <w:rPr>
                      <w:i w:val="0"/>
                      <w:iCs w:val="0"/>
                      <w:color w:val="auto"/>
                      <w:sz w:val="16"/>
                      <w:szCs w:val="16"/>
                    </w:rPr>
                    <w:fldChar w:fldCharType="begin"/>
                  </w:r>
                  <w:r>
                    <w:rPr>
                      <w:i w:val="0"/>
                      <w:iCs w:val="0"/>
                      <w:color w:val="auto"/>
                      <w:sz w:val="16"/>
                      <w:szCs w:val="16"/>
                    </w:rPr>
                    <w:instrText xml:space="preserve"> SEQ Figure \* ARABIC </w:instrText>
                  </w:r>
                  <w:r>
                    <w:rPr>
                      <w:i w:val="0"/>
                      <w:iCs w:val="0"/>
                      <w:color w:val="auto"/>
                      <w:sz w:val="16"/>
                      <w:szCs w:val="16"/>
                    </w:rPr>
                    <w:fldChar w:fldCharType="separate"/>
                  </w:r>
                  <w:r>
                    <w:rPr>
                      <w:i w:val="0"/>
                      <w:iCs w:val="0"/>
                      <w:color w:val="auto"/>
                      <w:sz w:val="16"/>
                      <w:szCs w:val="16"/>
                    </w:rPr>
                    <w:t>10</w:t>
                  </w:r>
                  <w:r>
                    <w:rPr>
                      <w:i w:val="0"/>
                      <w:iCs w:val="0"/>
                      <w:color w:val="auto"/>
                      <w:sz w:val="16"/>
                      <w:szCs w:val="16"/>
                    </w:rPr>
                    <w:fldChar w:fldCharType="end"/>
                  </w:r>
                  <w:bookmarkEnd w:id="16"/>
                  <w:bookmarkEnd w:id="17"/>
                  <w:r>
                    <w:rPr>
                      <w:i w:val="0"/>
                      <w:iCs w:val="0"/>
                      <w:color w:val="auto"/>
                      <w:sz w:val="16"/>
                      <w:szCs w:val="16"/>
                    </w:rPr>
                    <w:t>. Comparison of DM noise estimation and measurement of the boost converter with input capacitors A, B, and C.</w:t>
                  </w:r>
                </w:p>
              </w:txbxContent>
            </v:textbox>
            <w10:wrap type="topAndBottom"/>
          </v:rect>
        </w:pict>
      </w:r>
    </w:p>
    <w:p>
      <w:pPr>
        <w:pStyle w:val="3"/>
        <w:rPr>
          <w:lang w:val="en-US"/>
        </w:rPr>
      </w:pPr>
      <w:r>
        <w:rPr>
          <w:lang w:val="en-US"/>
        </w:rPr>
        <w:t>Buck Converter</w:t>
      </w:r>
    </w:p>
    <w:p>
      <w:r>
        <w:fldChar w:fldCharType="begin"/>
      </w:r>
      <w:r>
        <w:instrText xml:space="preserve"> REF _Ref138769045 \h </w:instrText>
      </w:r>
      <w:r>
        <w:fldChar w:fldCharType="separate"/>
      </w:r>
      <w:r>
        <w:t>Figure 11</w:t>
      </w:r>
      <w:r>
        <w:fldChar w:fldCharType="end"/>
      </w:r>
      <w:r>
        <w:rPr>
          <w:lang w:val="en-US"/>
        </w:rPr>
        <w:t xml:space="preserve"> </w:t>
      </w:r>
      <w:r>
        <w:t xml:space="preserve">shows the comparison of DM noise estimation and measurements in a buck converter. In the estimation, the rising and falling edges of the waveform in </w:t>
      </w:r>
      <w:r>
        <w:fldChar w:fldCharType="begin"/>
      </w:r>
      <w:r>
        <w:instrText xml:space="preserve"> REF _Ref138769092 \h </w:instrText>
      </w:r>
      <w:r>
        <w:fldChar w:fldCharType="separate"/>
      </w:r>
      <w:r>
        <w:t>Figure 8</w:t>
      </w:r>
      <w:r>
        <w:fldChar w:fldCharType="end"/>
      </w:r>
      <w:r>
        <w:t xml:space="preserve"> </w:t>
      </w:r>
      <w:r>
        <w:rPr>
          <w:szCs w:val="18"/>
        </w:rPr>
        <w:t>are</w:t>
      </w:r>
      <w:r>
        <w:t xml:space="preserve"> all set to 110</w:t>
      </w:r>
      <w:r>
        <w:rPr>
          <w:lang w:val="en-US"/>
        </w:rPr>
        <w:t xml:space="preserve"> </w:t>
      </w:r>
      <w:r>
        <w:t>ns, as this number is approximate to the actual measurement. The steepness of rising and falling edges dictate the estimation accuracy in high frequency region starting from a few MHz and onwards. Therefore, due to the nature of a buck converter’s input current waveshape, the rising and falling times should be roughly known to estimate the DM noise correctly in the high frequencies. As can be seen in</w:t>
      </w:r>
      <w:r>
        <w:rPr>
          <w:lang w:val="en-US"/>
        </w:rPr>
        <w:t xml:space="preserve"> </w:t>
      </w:r>
      <w:r>
        <w:fldChar w:fldCharType="begin"/>
      </w:r>
      <w:r>
        <w:instrText xml:space="preserve"> REF _Ref138769045 \h </w:instrText>
      </w:r>
      <w:r>
        <w:fldChar w:fldCharType="separate"/>
      </w:r>
      <w:r>
        <w:t>Figure 11</w:t>
      </w:r>
      <w:r>
        <w:fldChar w:fldCharType="end"/>
      </w:r>
      <w:r>
        <w:rPr>
          <w:szCs w:val="18"/>
        </w:rPr>
        <w:t>,</w:t>
      </w:r>
      <w:r>
        <w:t xml:space="preserve"> there are some discrepancies in high frequency regions because the actual rising and falling times may deviate from the values fed in calculations. Nevertheless, the general trends of estimation and measurement are still in good agreement.  </w:t>
      </w:r>
    </w:p>
    <w:p>
      <w:pPr>
        <w:rPr>
          <w:lang w:val="en-US"/>
        </w:rPr>
      </w:pPr>
      <w:r>
        <w:rPr>
          <w:sz w:val="20"/>
        </w:rPr>
        <w:pict>
          <v:rect id="_x0000_s1033" o:spid="_x0000_s1033" o:spt="1" style="position:absolute;left:0pt;margin-left:-2.45pt;margin-top:8.1pt;height:509.75pt;width:229.2pt;mso-wrap-distance-bottom:0pt;mso-wrap-distance-top:0pt;z-index:251675648;mso-width-relative:page;mso-height-relative:page;" fillcolor="#FFFFFF" filled="t" stroked="f" coordsize="21600,21600">
            <v:path/>
            <v:fill on="t" color2="#FFFFFF" focussize="0,0"/>
            <v:stroke on="f"/>
            <v:imagedata o:title=""/>
            <o:lock v:ext="edit" aspectratio="f"/>
            <v:textbox>
              <w:txbxContent>
                <w:p>
                  <w:pPr>
                    <w:ind w:firstLine="0"/>
                    <w:jc w:val="center"/>
                  </w:pPr>
                  <w:r>
                    <w:drawing>
                      <wp:inline distT="0" distB="0" distL="0" distR="0">
                        <wp:extent cx="2387600" cy="1883410"/>
                        <wp:effectExtent l="0" t="0" r="5080" b="635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87600" cy="1883410"/>
                                </a:xfrm>
                                <a:prstGeom prst="rect">
                                  <a:avLst/>
                                </a:prstGeom>
                              </pic:spPr>
                            </pic:pic>
                          </a:graphicData>
                        </a:graphic>
                      </wp:inline>
                    </w:drawing>
                  </w:r>
                </w:p>
                <w:p>
                  <w:pPr>
                    <w:ind w:firstLine="0"/>
                    <w:jc w:val="center"/>
                  </w:pPr>
                  <w:r>
                    <w:rPr>
                      <w:sz w:val="16"/>
                      <w:szCs w:val="16"/>
                    </w:rPr>
                    <w:t>(a) with input capacitor A</w:t>
                  </w:r>
                  <w:r>
                    <w:t xml:space="preserve">   </w:t>
                  </w:r>
                  <w:r>
                    <w:drawing>
                      <wp:inline distT="0" distB="0" distL="0" distR="0">
                        <wp:extent cx="2425700" cy="1886585"/>
                        <wp:effectExtent l="0" t="0" r="12700" b="3175"/>
                        <wp:docPr id="1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25700" cy="1886585"/>
                                </a:xfrm>
                                <a:prstGeom prst="rect">
                                  <a:avLst/>
                                </a:prstGeom>
                              </pic:spPr>
                            </pic:pic>
                          </a:graphicData>
                        </a:graphic>
                      </wp:inline>
                    </w:drawing>
                  </w:r>
                </w:p>
                <w:p>
                  <w:pPr>
                    <w:jc w:val="center"/>
                    <w:rPr>
                      <w:sz w:val="16"/>
                      <w:szCs w:val="16"/>
                    </w:rPr>
                  </w:pPr>
                  <w:r>
                    <w:rPr>
                      <w:sz w:val="16"/>
                      <w:szCs w:val="16"/>
                    </w:rPr>
                    <w:t>(b) with input capacitor B</w:t>
                  </w:r>
                </w:p>
                <w:p>
                  <w:pPr>
                    <w:spacing w:before="120"/>
                    <w:ind w:firstLine="0"/>
                    <w:jc w:val="center"/>
                  </w:pPr>
                  <w:r>
                    <w:drawing>
                      <wp:inline distT="0" distB="0" distL="0" distR="0">
                        <wp:extent cx="2362835" cy="1833880"/>
                        <wp:effectExtent l="0" t="0" r="14605" b="10160"/>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63221" cy="1833880"/>
                                </a:xfrm>
                                <a:prstGeom prst="rect">
                                  <a:avLst/>
                                </a:prstGeom>
                              </pic:spPr>
                            </pic:pic>
                          </a:graphicData>
                        </a:graphic>
                      </wp:inline>
                    </w:drawing>
                  </w:r>
                </w:p>
                <w:p>
                  <w:pPr>
                    <w:spacing w:after="120"/>
                    <w:jc w:val="center"/>
                    <w:rPr>
                      <w:sz w:val="16"/>
                      <w:szCs w:val="16"/>
                    </w:rPr>
                  </w:pPr>
                  <w:r>
                    <w:rPr>
                      <w:sz w:val="16"/>
                      <w:szCs w:val="16"/>
                    </w:rPr>
                    <w:t>(c) with input capacitor C</w:t>
                  </w:r>
                </w:p>
                <w:p>
                  <w:pPr>
                    <w:pStyle w:val="84"/>
                    <w:jc w:val="center"/>
                    <w:rPr>
                      <w:i w:val="0"/>
                      <w:iCs w:val="0"/>
                      <w:color w:val="auto"/>
                      <w:sz w:val="16"/>
                      <w:szCs w:val="16"/>
                    </w:rPr>
                  </w:pPr>
                  <w:bookmarkStart w:id="18" w:name="_Ref138769045"/>
                  <w:bookmarkStart w:id="19" w:name="_Ref130292570"/>
                  <w:r>
                    <w:rPr>
                      <w:i w:val="0"/>
                      <w:iCs w:val="0"/>
                      <w:color w:val="auto"/>
                      <w:sz w:val="16"/>
                      <w:szCs w:val="16"/>
                    </w:rPr>
                    <w:t xml:space="preserve">Figure </w:t>
                  </w:r>
                  <w:r>
                    <w:rPr>
                      <w:i w:val="0"/>
                      <w:iCs w:val="0"/>
                      <w:color w:val="auto"/>
                      <w:sz w:val="16"/>
                      <w:szCs w:val="16"/>
                    </w:rPr>
                    <w:fldChar w:fldCharType="begin"/>
                  </w:r>
                  <w:r>
                    <w:rPr>
                      <w:i w:val="0"/>
                      <w:iCs w:val="0"/>
                      <w:color w:val="auto"/>
                      <w:sz w:val="16"/>
                      <w:szCs w:val="16"/>
                    </w:rPr>
                    <w:instrText xml:space="preserve"> SEQ Figure \* ARABIC </w:instrText>
                  </w:r>
                  <w:r>
                    <w:rPr>
                      <w:i w:val="0"/>
                      <w:iCs w:val="0"/>
                      <w:color w:val="auto"/>
                      <w:sz w:val="16"/>
                      <w:szCs w:val="16"/>
                    </w:rPr>
                    <w:fldChar w:fldCharType="separate"/>
                  </w:r>
                  <w:r>
                    <w:rPr>
                      <w:i w:val="0"/>
                      <w:iCs w:val="0"/>
                      <w:color w:val="auto"/>
                      <w:sz w:val="16"/>
                      <w:szCs w:val="16"/>
                    </w:rPr>
                    <w:t>11</w:t>
                  </w:r>
                  <w:r>
                    <w:rPr>
                      <w:i w:val="0"/>
                      <w:iCs w:val="0"/>
                      <w:color w:val="auto"/>
                      <w:sz w:val="16"/>
                      <w:szCs w:val="16"/>
                    </w:rPr>
                    <w:fldChar w:fldCharType="end"/>
                  </w:r>
                  <w:bookmarkEnd w:id="18"/>
                  <w:r>
                    <w:rPr>
                      <w:i w:val="0"/>
                      <w:iCs w:val="0"/>
                      <w:color w:val="auto"/>
                      <w:sz w:val="16"/>
                      <w:szCs w:val="16"/>
                    </w:rPr>
                    <w:t>.</w:t>
                  </w:r>
                  <w:bookmarkEnd w:id="19"/>
                  <w:r>
                    <w:rPr>
                      <w:i w:val="0"/>
                      <w:iCs w:val="0"/>
                      <w:color w:val="auto"/>
                      <w:sz w:val="16"/>
                      <w:szCs w:val="16"/>
                    </w:rPr>
                    <w:t xml:space="preserve"> Buck converter DM noise comparison with input capacitors A, B, and C.</w:t>
                  </w:r>
                </w:p>
                <w:p/>
              </w:txbxContent>
            </v:textbox>
            <w10:wrap type="topAndBottom"/>
          </v:rect>
        </w:pict>
      </w:r>
    </w:p>
    <w:p>
      <w:pPr>
        <w:pStyle w:val="2"/>
        <w:rPr>
          <w:color w:val="000000" w:themeColor="text1"/>
        </w:rPr>
      </w:pPr>
      <w:r>
        <w:t>Conclusion</w:t>
      </w:r>
    </w:p>
    <w:p>
      <w:pPr>
        <w:rPr>
          <w:lang w:val="en-US"/>
        </w:rPr>
      </w:pPr>
      <w:r>
        <w:t xml:space="preserve">DM noise estimation based on the input capacitor complex impedance and the current flowing through it has been presented. A buck and boost converter are used for demonstration. The proposed method can serve as a practical tool in the EMC aspect of DC-DC converter design. Provided that the input capacitor complex impedance data are available, the DM noise emission can be estimated at design time. Therefore, suitable measures such as using lower impedance capacitors </w:t>
      </w:r>
      <w:r>
        <w:rPr>
          <w:lang w:val="en-US"/>
        </w:rPr>
        <w:t xml:space="preserve">that meet the design requirements </w:t>
      </w:r>
      <w:r>
        <w:t>can be incorporated</w:t>
      </w:r>
      <w:r>
        <w:rPr>
          <w:lang w:val="en-US"/>
        </w:rPr>
        <w:t>.</w:t>
      </w:r>
    </w:p>
    <w:p>
      <w:r>
        <w:t>In addition, it is generally recommended that different types of capacitors, such as electrolytes and ceramics</w:t>
      </w:r>
      <w:r>
        <w:rPr>
          <w:lang w:val="en-US"/>
        </w:rPr>
        <w:t>,</w:t>
      </w:r>
      <w:r>
        <w:t xml:space="preserve"> can be combined to improve the filtering performance of input capacitors. This idea can be more systematically applied by exploiting the method proposed in this paper. Complex impedance of paralleled capacitors can be calculated from the known impedance of individual capacitors. Then, the DM noise level across a frequency range can be predicted. This </w:t>
      </w:r>
      <w:r>
        <w:rPr>
          <w:lang w:val="en-US"/>
        </w:rPr>
        <w:t xml:space="preserve">result </w:t>
      </w:r>
      <w:r>
        <w:t xml:space="preserve">will give a more detailed picture of the expected </w:t>
      </w:r>
      <w:r>
        <w:rPr>
          <w:lang w:val="en-US"/>
        </w:rPr>
        <w:t xml:space="preserve">EMC </w:t>
      </w:r>
      <w:r>
        <w:t>performance</w:t>
      </w:r>
      <w:r>
        <w:rPr>
          <w:lang w:val="en-US"/>
        </w:rPr>
        <w:t xml:space="preserve"> of such parallel capacitors</w:t>
      </w:r>
      <w:r>
        <w:t xml:space="preserve">. </w:t>
      </w:r>
    </w:p>
    <w:p/>
    <w:p>
      <w:pPr>
        <w:pStyle w:val="2"/>
        <w:numPr>
          <w:ilvl w:val="0"/>
          <w:numId w:val="0"/>
        </w:numPr>
        <w:rPr>
          <w:color w:val="FF0000"/>
          <w:lang w:val="en-US"/>
        </w:rPr>
      </w:pPr>
      <w:r>
        <w:rPr>
          <w:color w:val="000000" w:themeColor="text1"/>
          <w:lang w:val="en-US"/>
        </w:rPr>
        <w:t>Declarations</w:t>
      </w:r>
    </w:p>
    <w:p>
      <w:pPr>
        <w:pStyle w:val="2"/>
        <w:numPr>
          <w:ilvl w:val="0"/>
          <w:numId w:val="0"/>
        </w:numPr>
        <w:jc w:val="left"/>
        <w:rPr>
          <w:smallCaps w:val="0"/>
          <w:color w:val="FF0000"/>
          <w:sz w:val="18"/>
          <w:szCs w:val="18"/>
          <w:lang w:val="en-US"/>
        </w:rPr>
      </w:pPr>
      <w:bookmarkStart w:id="1" w:name="_Hlk107952738"/>
      <w:r>
        <w:rPr>
          <w:smallCaps w:val="0"/>
          <w:sz w:val="18"/>
          <w:szCs w:val="18"/>
        </w:rPr>
        <w:t>Conflict of Interest</w:t>
      </w:r>
      <w:bookmarkEnd w:id="1"/>
    </w:p>
    <w:p>
      <w:pPr>
        <w:ind w:firstLine="284"/>
        <w:rPr>
          <w:sz w:val="18"/>
          <w:szCs w:val="18"/>
          <w:lang w:val="en-US"/>
        </w:rPr>
      </w:pPr>
      <w:r>
        <w:rPr>
          <w:sz w:val="18"/>
          <w:szCs w:val="18"/>
        </w:rPr>
        <w:t>The authors have declared that no competing interests exist</w:t>
      </w:r>
      <w:r>
        <w:rPr>
          <w:sz w:val="18"/>
          <w:szCs w:val="18"/>
          <w:lang w:val="en-US"/>
        </w:rPr>
        <w:t>.</w:t>
      </w:r>
    </w:p>
    <w:p>
      <w:pPr>
        <w:pStyle w:val="2"/>
        <w:numPr>
          <w:ilvl w:val="0"/>
          <w:numId w:val="0"/>
        </w:numPr>
        <w:jc w:val="left"/>
        <w:rPr>
          <w:smallCaps w:val="0"/>
          <w:color w:val="FF0000"/>
          <w:sz w:val="18"/>
          <w:szCs w:val="18"/>
          <w:lang w:val="en-US"/>
        </w:rPr>
      </w:pPr>
      <w:r>
        <w:rPr>
          <w:smallCaps w:val="0"/>
          <w:sz w:val="18"/>
          <w:szCs w:val="18"/>
        </w:rPr>
        <w:t xml:space="preserve">CRediT </w:t>
      </w:r>
      <w:r>
        <w:rPr>
          <w:smallCaps w:val="0"/>
          <w:sz w:val="18"/>
          <w:szCs w:val="18"/>
          <w:lang w:val="en-US"/>
        </w:rPr>
        <w:t>A</w:t>
      </w:r>
      <w:r>
        <w:rPr>
          <w:smallCaps w:val="0"/>
          <w:sz w:val="18"/>
          <w:szCs w:val="18"/>
        </w:rPr>
        <w:t xml:space="preserve">uthorship </w:t>
      </w:r>
      <w:r>
        <w:rPr>
          <w:smallCaps w:val="0"/>
          <w:sz w:val="18"/>
          <w:szCs w:val="18"/>
          <w:lang w:val="en-US"/>
        </w:rPr>
        <w:t>C</w:t>
      </w:r>
      <w:r>
        <w:rPr>
          <w:smallCaps w:val="0"/>
          <w:sz w:val="18"/>
          <w:szCs w:val="18"/>
        </w:rPr>
        <w:t>ontribution</w:t>
      </w:r>
    </w:p>
    <w:p>
      <w:pPr>
        <w:ind w:firstLine="284"/>
        <w:rPr>
          <w:color w:val="000000" w:themeColor="text1"/>
          <w:sz w:val="18"/>
          <w:szCs w:val="18"/>
          <w:lang w:val="en-US"/>
        </w:rPr>
      </w:pPr>
      <w:r>
        <w:rPr>
          <w:color w:val="000000" w:themeColor="text1"/>
          <w:sz w:val="18"/>
          <w:szCs w:val="18"/>
          <w:lang w:val="en-US"/>
        </w:rPr>
        <w:t>Yoppy: Methodology, Investigation, Writing-Original draft preparation; Dwi Mandaris: Writing-Reviewing and Editing, Supervision, Funding Acquisition; Aditia Nur Bakti: Writing-Reviewing and Editing; Hutomo Wahyu Nugroho: Writing-Reviewing and Editing; Yudhistira Yudhistira: Writing-Reviewing and Editing; Deny Hamdani: Writing-Reviewing and Editing, Funding Acquisition.</w:t>
      </w:r>
    </w:p>
    <w:p>
      <w:pPr>
        <w:keepNext/>
        <w:spacing w:before="180" w:after="60"/>
        <w:ind w:firstLine="0"/>
        <w:jc w:val="left"/>
        <w:outlineLvl w:val="0"/>
        <w:rPr>
          <w:b/>
          <w:bCs/>
          <w:kern w:val="2"/>
          <w:sz w:val="18"/>
          <w:szCs w:val="18"/>
          <w:lang w:val="en-US"/>
        </w:rPr>
      </w:pPr>
      <w:r>
        <w:rPr>
          <w:b/>
          <w:bCs/>
          <w:kern w:val="2"/>
          <w:sz w:val="18"/>
          <w:szCs w:val="18"/>
          <w:lang w:val="en-US"/>
        </w:rPr>
        <w:t>Funding</w:t>
      </w:r>
    </w:p>
    <w:p>
      <w:pPr>
        <w:ind w:firstLine="284"/>
        <w:rPr>
          <w:sz w:val="18"/>
          <w:szCs w:val="18"/>
          <w:lang w:val="en-US"/>
        </w:rPr>
      </w:pPr>
      <w:r>
        <w:rPr>
          <w:sz w:val="18"/>
          <w:szCs w:val="18"/>
          <w:lang w:val="en-US"/>
        </w:rPr>
        <w:t xml:space="preserve">The research reported in this publication was supported by Institut Teknologi Bandung (ITB) and </w:t>
      </w:r>
      <w:r>
        <w:t>KEMENDIKBUDRISTEK</w:t>
      </w:r>
      <w:r>
        <w:rPr>
          <w:sz w:val="18"/>
          <w:szCs w:val="18"/>
          <w:lang w:val="en-US"/>
        </w:rPr>
        <w:t xml:space="preserve"> under the grant of Applied Research Project, ANRGI 2022. </w:t>
      </w:r>
    </w:p>
    <w:p>
      <w:pPr>
        <w:pStyle w:val="2"/>
        <w:numPr>
          <w:ilvl w:val="0"/>
          <w:numId w:val="0"/>
        </w:numPr>
        <w:jc w:val="left"/>
        <w:rPr>
          <w:smallCaps w:val="0"/>
          <w:color w:val="FF0000"/>
          <w:sz w:val="18"/>
          <w:szCs w:val="18"/>
        </w:rPr>
      </w:pPr>
      <w:r>
        <w:rPr>
          <w:smallCaps w:val="0"/>
          <w:color w:val="000000" w:themeColor="text1"/>
          <w:sz w:val="18"/>
          <w:szCs w:val="18"/>
        </w:rPr>
        <w:t>Acknowledgment</w:t>
      </w:r>
    </w:p>
    <w:p>
      <w:r>
        <w:rPr>
          <w:sz w:val="18"/>
          <w:szCs w:val="18"/>
        </w:rPr>
        <w:t>The authors would like to express gratitude to the Applied Electromagnetic Research Group at Research Center for Testing Technology and Standard – BRIN, Research Organization for Electronics and Informatics – BRIN, Research Center for New and Renewable Energy, School of Electrical and Informatics Engineering – ITB</w:t>
      </w:r>
      <w:r>
        <w:rPr>
          <w:sz w:val="18"/>
          <w:szCs w:val="18"/>
          <w:lang w:val="en-US"/>
        </w:rPr>
        <w:t xml:space="preserve"> </w:t>
      </w:r>
      <w:r>
        <w:rPr>
          <w:sz w:val="18"/>
          <w:szCs w:val="18"/>
        </w:rPr>
        <w:t>for the support and keen interest in promoting research and development by providing the facilities and time.</w:t>
      </w:r>
    </w:p>
    <w:p>
      <w:pPr>
        <w:pStyle w:val="2"/>
        <w:numPr>
          <w:ilvl w:val="0"/>
          <w:numId w:val="0"/>
        </w:numPr>
        <w:rPr>
          <w:color w:val="FF0000"/>
        </w:rPr>
      </w:pPr>
      <w:r>
        <w:rPr>
          <w:color w:val="000000" w:themeColor="text1"/>
        </w:rPr>
        <w:t>References</w:t>
      </w:r>
    </w:p>
    <w:p>
      <w:pPr>
        <w:pStyle w:val="81"/>
        <w:numPr>
          <w:ilvl w:val="0"/>
          <w:numId w:val="11"/>
        </w:numPr>
        <w:rPr>
          <w:szCs w:val="16"/>
        </w:rPr>
      </w:pPr>
      <w:r>
        <w:rPr>
          <w:sz w:val="16"/>
          <w:szCs w:val="16"/>
        </w:rPr>
        <w:t xml:space="preserve">S. Wang, F. C. Lee, and W. G. Odendaal, “Characterization, evaluation, and design of noise separator for conducted emi noise diagnosis,” </w:t>
      </w:r>
      <w:r>
        <w:rPr>
          <w:i/>
          <w:iCs/>
          <w:sz w:val="16"/>
          <w:szCs w:val="16"/>
        </w:rPr>
        <w:t>IEEE Trans Power Electron</w:t>
      </w:r>
      <w:r>
        <w:rPr>
          <w:sz w:val="16"/>
          <w:szCs w:val="16"/>
        </w:rPr>
        <w:t>, 2005, doi: 10.1109/TPEL.2005.850978.</w:t>
      </w:r>
    </w:p>
    <w:p>
      <w:pPr>
        <w:pStyle w:val="6"/>
        <w:numPr>
          <w:ilvl w:val="0"/>
          <w:numId w:val="11"/>
        </w:numPr>
        <w:rPr>
          <w:rFonts w:eastAsia="SimSun"/>
          <w:sz w:val="16"/>
          <w:szCs w:val="16"/>
          <w:lang w:val="en-US" w:eastAsia="zh-CN"/>
        </w:rPr>
      </w:pPr>
      <w:r>
        <w:rPr>
          <w:sz w:val="16"/>
          <w:szCs w:val="16"/>
        </w:rPr>
        <w:t xml:space="preserve">C. R. Paul and K. B. Hardin, “Diagnosis and reduction of conducted noise emissions,” </w:t>
      </w:r>
      <w:r>
        <w:rPr>
          <w:i/>
          <w:iCs/>
          <w:sz w:val="16"/>
          <w:szCs w:val="16"/>
        </w:rPr>
        <w:t>IEEE Trans Electromagn Compat</w:t>
      </w:r>
      <w:r>
        <w:rPr>
          <w:sz w:val="16"/>
          <w:szCs w:val="16"/>
        </w:rPr>
        <w:t>, 1988, doi: 10.1109/15.8769.</w:t>
      </w:r>
    </w:p>
    <w:p>
      <w:pPr>
        <w:pStyle w:val="81"/>
        <w:numPr>
          <w:ilvl w:val="0"/>
          <w:numId w:val="11"/>
        </w:numPr>
        <w:rPr>
          <w:szCs w:val="16"/>
        </w:rPr>
      </w:pPr>
      <w:r>
        <w:rPr>
          <w:sz w:val="16"/>
          <w:szCs w:val="16"/>
        </w:rPr>
        <w:t xml:space="preserve">T. Guo, D. Y. Chen, and F. C. Lee, “Separation of the common-mode- and differential-mode-conducted emi noise,” </w:t>
      </w:r>
      <w:r>
        <w:rPr>
          <w:i/>
          <w:iCs/>
          <w:sz w:val="16"/>
          <w:szCs w:val="16"/>
        </w:rPr>
        <w:t>IEEE Trans Power Electron</w:t>
      </w:r>
      <w:r>
        <w:rPr>
          <w:sz w:val="16"/>
          <w:szCs w:val="16"/>
        </w:rPr>
        <w:t>, 1996, doi: 10.1109/63.491642.</w:t>
      </w:r>
    </w:p>
    <w:p>
      <w:pPr>
        <w:pStyle w:val="81"/>
        <w:numPr>
          <w:ilvl w:val="0"/>
          <w:numId w:val="11"/>
        </w:numPr>
        <w:rPr>
          <w:szCs w:val="16"/>
        </w:rPr>
      </w:pPr>
      <w:r>
        <w:rPr>
          <w:rFonts w:hint="default"/>
          <w:sz w:val="16"/>
          <w:szCs w:val="16"/>
        </w:rPr>
        <w:t xml:space="preserve">A. Boyer, M. A. G. Sentis, C. Ghfiri and A. Durier, "Modeling methodology of the conducted emission of a DC-DC converter board," </w:t>
      </w:r>
      <w:r>
        <w:rPr>
          <w:rFonts w:hint="default"/>
          <w:i/>
          <w:iCs/>
          <w:sz w:val="16"/>
          <w:szCs w:val="16"/>
        </w:rPr>
        <w:t>2017 11th International Workshop on the Electromagnetic Compatibility of Integrated Circuits (EMCCompo)</w:t>
      </w:r>
      <w:r>
        <w:rPr>
          <w:rFonts w:hint="default"/>
          <w:sz w:val="16"/>
          <w:szCs w:val="16"/>
        </w:rPr>
        <w:t>, St. Petersburg, Russia, 2017, pp. 73-78, doi: 10.1109/EMCCompo.2017.7998085.</w:t>
      </w:r>
    </w:p>
    <w:p>
      <w:pPr>
        <w:pStyle w:val="81"/>
        <w:numPr>
          <w:ilvl w:val="0"/>
          <w:numId w:val="11"/>
        </w:numPr>
        <w:rPr>
          <w:szCs w:val="16"/>
        </w:rPr>
      </w:pPr>
      <w:r>
        <w:rPr>
          <w:rFonts w:hint="default"/>
          <w:sz w:val="16"/>
          <w:szCs w:val="16"/>
        </w:rPr>
        <w:t xml:space="preserve">A. Hamouda, Z. Riah, F. Ndagijimana and S. Serpaud, "Development of Electronic Board Conducted Emissions Model EBEM-CE using the bottom-up approach," </w:t>
      </w:r>
      <w:r>
        <w:rPr>
          <w:rFonts w:hint="default"/>
          <w:i/>
          <w:iCs/>
          <w:sz w:val="16"/>
          <w:szCs w:val="16"/>
        </w:rPr>
        <w:t>2014 International Symposium on Electromagnetic Compatibility</w:t>
      </w:r>
      <w:r>
        <w:rPr>
          <w:rFonts w:hint="default"/>
          <w:sz w:val="16"/>
          <w:szCs w:val="16"/>
        </w:rPr>
        <w:t>, Gothenburg, Sweden, 2014, pp. 751-755, doi: 10.1109/EMCEurope.2014.6931004.</w:t>
      </w:r>
    </w:p>
    <w:p>
      <w:pPr>
        <w:pStyle w:val="81"/>
        <w:numPr>
          <w:ilvl w:val="0"/>
          <w:numId w:val="11"/>
        </w:numPr>
        <w:rPr>
          <w:szCs w:val="16"/>
        </w:rPr>
      </w:pPr>
      <w:r>
        <w:rPr>
          <w:rFonts w:hint="default"/>
          <w:sz w:val="16"/>
          <w:szCs w:val="16"/>
        </w:rPr>
        <w:t xml:space="preserve">A. Durier, C. Marot and O. Crepel, "Using the EM simulation tools to predict the Conducted Emissions level of a DC/DC boost converter: Introducing EBEM-CE model," </w:t>
      </w:r>
      <w:r>
        <w:rPr>
          <w:rFonts w:hint="default"/>
          <w:i/>
          <w:iCs/>
          <w:sz w:val="16"/>
          <w:szCs w:val="16"/>
        </w:rPr>
        <w:t>2013 9th International Workshop on Electromagnetic Compatibility of Integrated Circuits (EMC Compo)</w:t>
      </w:r>
      <w:r>
        <w:rPr>
          <w:rFonts w:hint="default"/>
          <w:sz w:val="16"/>
          <w:szCs w:val="16"/>
        </w:rPr>
        <w:t>, Nara, Japan, 2013, pp. 152-157, doi: 10.1109/EMCCompo.2013.6735191.</w:t>
      </w:r>
    </w:p>
    <w:p>
      <w:pPr>
        <w:pStyle w:val="81"/>
        <w:numPr>
          <w:ilvl w:val="0"/>
          <w:numId w:val="11"/>
        </w:numPr>
        <w:rPr>
          <w:szCs w:val="16"/>
        </w:rPr>
      </w:pPr>
      <w:r>
        <w:rPr>
          <w:sz w:val="16"/>
          <w:szCs w:val="16"/>
        </w:rPr>
        <w:t xml:space="preserve">P. Kong, Y. Jiang, and F. C. Lee, “Common mode emi noise characteristics of low-power ac-dc converters,” </w:t>
      </w:r>
      <w:r>
        <w:rPr>
          <w:i/>
          <w:iCs/>
          <w:sz w:val="16"/>
          <w:szCs w:val="16"/>
        </w:rPr>
        <w:t>IEEE Trans Power Electron</w:t>
      </w:r>
      <w:r>
        <w:rPr>
          <w:sz w:val="16"/>
          <w:szCs w:val="16"/>
        </w:rPr>
        <w:t>, 2012, doi: 10.1109/TPEL.2011.2162100.</w:t>
      </w:r>
    </w:p>
    <w:p>
      <w:pPr>
        <w:pStyle w:val="81"/>
        <w:numPr>
          <w:ilvl w:val="0"/>
          <w:numId w:val="11"/>
        </w:numPr>
        <w:rPr>
          <w:szCs w:val="16"/>
        </w:rPr>
      </w:pPr>
      <w:r>
        <w:rPr>
          <w:sz w:val="16"/>
          <w:szCs w:val="16"/>
        </w:rPr>
        <w:t>S. Zhang, B. Zhang, and M. Shoyama, “Modeling and prediction of common-mode conducted noise in boost converter with terminal port theory,”</w:t>
      </w:r>
      <w:r>
        <w:rPr>
          <w:sz w:val="16"/>
          <w:szCs w:val="16"/>
          <w:lang w:val="en-US"/>
        </w:rPr>
        <w:t xml:space="preserve"> </w:t>
      </w:r>
      <w:r>
        <w:rPr>
          <w:i/>
          <w:iCs/>
          <w:sz w:val="16"/>
          <w:szCs w:val="16"/>
          <w:lang w:val="en-US"/>
        </w:rPr>
        <w:t>10th International Conference on Power Electronics - ECCE Asia</w:t>
      </w:r>
      <w:r>
        <w:rPr>
          <w:sz w:val="16"/>
          <w:szCs w:val="16"/>
          <w:lang w:val="en-US"/>
        </w:rPr>
        <w:t xml:space="preserve">, </w:t>
      </w:r>
      <w:r>
        <w:rPr>
          <w:sz w:val="16"/>
          <w:szCs w:val="16"/>
        </w:rPr>
        <w:t>2019. doi: 10.23919/icpe2019-ecceasia42246.2019.8797342.</w:t>
      </w:r>
    </w:p>
    <w:p>
      <w:pPr>
        <w:pStyle w:val="81"/>
        <w:numPr>
          <w:ilvl w:val="0"/>
          <w:numId w:val="11"/>
        </w:numPr>
        <w:rPr>
          <w:szCs w:val="16"/>
        </w:rPr>
      </w:pPr>
      <w:r>
        <w:rPr>
          <w:sz w:val="16"/>
          <w:szCs w:val="16"/>
        </w:rPr>
        <w:t xml:space="preserve">E. Rogers, “Understanding boost power stages in switchmode power suppliies,” </w:t>
      </w:r>
      <w:r>
        <w:rPr>
          <w:i w:val="0"/>
          <w:iCs w:val="0"/>
          <w:sz w:val="16"/>
          <w:szCs w:val="16"/>
          <w:lang w:val="en-US"/>
        </w:rPr>
        <w:t>Texas Instruments Application Report</w:t>
      </w:r>
      <w:r>
        <w:rPr>
          <w:sz w:val="16"/>
          <w:szCs w:val="16"/>
          <w:lang w:val="en-US"/>
        </w:rPr>
        <w:t xml:space="preserve">, </w:t>
      </w:r>
      <w:r>
        <w:rPr>
          <w:sz w:val="16"/>
          <w:szCs w:val="16"/>
        </w:rPr>
        <w:t>1999.</w:t>
      </w:r>
    </w:p>
    <w:p>
      <w:pPr>
        <w:pStyle w:val="81"/>
        <w:numPr>
          <w:ilvl w:val="0"/>
          <w:numId w:val="11"/>
        </w:numPr>
        <w:rPr>
          <w:szCs w:val="16"/>
          <w:lang w:val="en-AU"/>
        </w:rPr>
      </w:pPr>
      <w:r>
        <w:rPr>
          <w:sz w:val="16"/>
          <w:szCs w:val="16"/>
        </w:rPr>
        <w:t xml:space="preserve">J. Hubner, “Power supply design tutorial (part 1-2) – topologies and fundamentals,” </w:t>
      </w:r>
      <w:r>
        <w:rPr>
          <w:rFonts w:hint="default"/>
          <w:sz w:val="16"/>
          <w:szCs w:val="16"/>
          <w:lang w:val="en-US"/>
        </w:rPr>
        <w:t>(</w:t>
      </w:r>
      <w:r>
        <w:rPr>
          <w:sz w:val="16"/>
          <w:szCs w:val="16"/>
        </w:rPr>
        <w:t>2018</w:t>
      </w:r>
      <w:r>
        <w:rPr>
          <w:rFonts w:hint="default"/>
          <w:sz w:val="16"/>
          <w:szCs w:val="16"/>
          <w:lang w:val="en-US"/>
        </w:rPr>
        <w:t>)</w:t>
      </w:r>
      <w:r>
        <w:rPr>
          <w:sz w:val="16"/>
          <w:szCs w:val="16"/>
        </w:rPr>
        <w:t>.</w:t>
      </w:r>
      <w:r>
        <w:rPr>
          <w:rFonts w:hint="default"/>
          <w:sz w:val="16"/>
          <w:szCs w:val="16"/>
          <w:lang w:val="en-US"/>
        </w:rPr>
        <w:t xml:space="preserve"> A</w:t>
      </w:r>
      <w:r>
        <w:rPr>
          <w:sz w:val="16"/>
          <w:szCs w:val="16"/>
        </w:rPr>
        <w:t xml:space="preserve">ccessed </w:t>
      </w:r>
      <w:r>
        <w:rPr>
          <w:rFonts w:hint="default"/>
          <w:sz w:val="16"/>
          <w:szCs w:val="16"/>
          <w:lang w:val="en-US"/>
        </w:rPr>
        <w:t xml:space="preserve">: </w:t>
      </w:r>
      <w:r>
        <w:rPr>
          <w:sz w:val="16"/>
          <w:szCs w:val="16"/>
        </w:rPr>
        <w:t xml:space="preserve">Mar. 10, 2023. </w:t>
      </w:r>
      <w:r>
        <w:rPr>
          <w:rFonts w:hint="default"/>
          <w:sz w:val="16"/>
          <w:szCs w:val="16"/>
          <w:lang w:val="en-US"/>
        </w:rPr>
        <w:t xml:space="preserve">[Online]. Available : </w:t>
      </w:r>
      <w:r>
        <w:rPr>
          <w:sz w:val="16"/>
          <w:szCs w:val="16"/>
        </w:rPr>
        <w:t xml:space="preserve">https://www.powerelectronicsnews.com/power-supply-design-tutorial-part-1-2-topologies-and-fundamentals-continued/ </w:t>
      </w:r>
    </w:p>
    <w:p>
      <w:pPr>
        <w:pStyle w:val="81"/>
        <w:numPr>
          <w:ilvl w:val="0"/>
          <w:numId w:val="11"/>
        </w:numPr>
        <w:rPr>
          <w:szCs w:val="16"/>
          <w:lang w:val="en-AU"/>
        </w:rPr>
      </w:pPr>
      <w:r>
        <w:rPr>
          <w:sz w:val="16"/>
          <w:szCs w:val="16"/>
        </w:rPr>
        <w:t>Mayerhofer</w:t>
      </w:r>
      <w:r>
        <w:rPr>
          <w:rFonts w:hint="default"/>
          <w:sz w:val="16"/>
          <w:szCs w:val="16"/>
          <w:lang w:val="en-US"/>
        </w:rPr>
        <w:t xml:space="preserve">. </w:t>
      </w:r>
      <w:r>
        <w:rPr>
          <w:i/>
          <w:iCs/>
          <w:sz w:val="16"/>
          <w:szCs w:val="16"/>
        </w:rPr>
        <w:t>TBL0550-1 5µh line impedance stabilisation network manual</w:t>
      </w:r>
      <w:r>
        <w:rPr>
          <w:rFonts w:hint="default"/>
          <w:i/>
          <w:iCs/>
          <w:sz w:val="16"/>
          <w:szCs w:val="16"/>
          <w:lang w:val="en-US"/>
        </w:rPr>
        <w:t>.</w:t>
      </w:r>
      <w:r>
        <w:rPr>
          <w:sz w:val="16"/>
          <w:szCs w:val="16"/>
        </w:rPr>
        <w:t xml:space="preserve"> </w:t>
      </w:r>
      <w:r>
        <w:rPr>
          <w:rFonts w:hint="default"/>
          <w:sz w:val="16"/>
          <w:szCs w:val="16"/>
          <w:lang w:val="en-US"/>
        </w:rPr>
        <w:t>(</w:t>
      </w:r>
      <w:r>
        <w:rPr>
          <w:sz w:val="16"/>
          <w:szCs w:val="16"/>
        </w:rPr>
        <w:t>2021</w:t>
      </w:r>
      <w:r>
        <w:rPr>
          <w:rFonts w:hint="default"/>
          <w:sz w:val="16"/>
          <w:szCs w:val="16"/>
          <w:lang w:val="en-US"/>
        </w:rPr>
        <w:t>)</w:t>
      </w:r>
      <w:r>
        <w:rPr>
          <w:sz w:val="16"/>
          <w:szCs w:val="16"/>
        </w:rPr>
        <w:t>.</w:t>
      </w:r>
      <w:r>
        <w:rPr>
          <w:rFonts w:hint="default"/>
          <w:sz w:val="16"/>
          <w:szCs w:val="16"/>
          <w:lang w:val="en-US"/>
        </w:rPr>
        <w:t xml:space="preserve"> Accessed: June 26,2023. [Online]. Available : https://www.tekbox.com/product/TBL0550-1_Manual.pdf</w:t>
      </w:r>
    </w:p>
    <w:p>
      <w:pPr>
        <w:pStyle w:val="81"/>
        <w:numPr>
          <w:ilvl w:val="0"/>
          <w:numId w:val="11"/>
        </w:numPr>
      </w:pPr>
      <w:r>
        <w:rPr>
          <w:sz w:val="16"/>
          <w:szCs w:val="16"/>
        </w:rPr>
        <w:t>Mayerhofer</w:t>
      </w:r>
      <w:r>
        <w:rPr>
          <w:rFonts w:hint="default"/>
          <w:sz w:val="16"/>
          <w:szCs w:val="16"/>
          <w:lang w:val="en-US"/>
        </w:rPr>
        <w:t xml:space="preserve">. </w:t>
      </w:r>
      <w:r>
        <w:rPr>
          <w:i/>
          <w:iCs/>
          <w:sz w:val="16"/>
          <w:szCs w:val="16"/>
        </w:rPr>
        <w:t>TBLM1 lisn-mate user manual</w:t>
      </w:r>
      <w:r>
        <w:rPr>
          <w:sz w:val="16"/>
          <w:szCs w:val="16"/>
        </w:rPr>
        <w:t xml:space="preserve">. </w:t>
      </w:r>
      <w:r>
        <w:rPr>
          <w:rFonts w:hint="default"/>
          <w:sz w:val="16"/>
          <w:szCs w:val="16"/>
          <w:lang w:val="en-US"/>
        </w:rPr>
        <w:t>(</w:t>
      </w:r>
      <w:r>
        <w:rPr>
          <w:sz w:val="16"/>
          <w:szCs w:val="16"/>
        </w:rPr>
        <w:t>2020</w:t>
      </w:r>
      <w:r>
        <w:rPr>
          <w:rFonts w:hint="default"/>
          <w:sz w:val="16"/>
          <w:szCs w:val="16"/>
          <w:lang w:val="en-US"/>
        </w:rPr>
        <w:t>)</w:t>
      </w:r>
      <w:r>
        <w:rPr>
          <w:sz w:val="16"/>
          <w:szCs w:val="16"/>
        </w:rPr>
        <w:t>.</w:t>
      </w:r>
      <w:r>
        <w:rPr>
          <w:rFonts w:hint="default"/>
          <w:sz w:val="16"/>
          <w:szCs w:val="16"/>
          <w:lang w:val="en-US"/>
        </w:rPr>
        <w:t xml:space="preserve"> Accessed : June 26, 2023. [Online]. Available : https://www.tekbox.com/product/TBLM1_LISN_Mate_Manual.pdf.</w:t>
      </w:r>
    </w:p>
    <w:p>
      <w:pPr>
        <w:pStyle w:val="81"/>
        <w:numPr>
          <w:ilvl w:val="0"/>
          <w:numId w:val="11"/>
        </w:numPr>
        <w:rPr>
          <w:i w:val="0"/>
          <w:iCs w:val="0"/>
          <w:szCs w:val="16"/>
        </w:rPr>
      </w:pPr>
      <w:r>
        <w:rPr>
          <w:sz w:val="16"/>
          <w:szCs w:val="16"/>
        </w:rPr>
        <w:t>Yoppy, D. Mandaris, A. N. Bakti, H. W. Nugroho, Y. Yudhistira, and D. Hamdani, “Estimating the differential mode emission of a boost converter based on the input capacitor series resistance.”</w:t>
      </w:r>
      <w:r>
        <w:rPr>
          <w:sz w:val="16"/>
          <w:szCs w:val="16"/>
          <w:lang w:val="en-US"/>
        </w:rPr>
        <w:t xml:space="preserve"> </w:t>
      </w:r>
      <w:r>
        <w:rPr>
          <w:i/>
          <w:iCs/>
          <w:sz w:val="16"/>
          <w:szCs w:val="16"/>
          <w:lang w:val="en-US"/>
        </w:rPr>
        <w:t>IEEE 7th Global Electromagnetic Compatibility Conference (GEMCCON), 2023,</w:t>
      </w:r>
      <w:r>
        <w:rPr>
          <w:sz w:val="16"/>
          <w:szCs w:val="16"/>
          <w:lang w:val="en-US"/>
        </w:rPr>
        <w:t xml:space="preserve"> </w:t>
      </w:r>
      <w:r>
        <w:rPr>
          <w:i w:val="0"/>
          <w:iCs w:val="0"/>
          <w:sz w:val="16"/>
          <w:szCs w:val="16"/>
          <w:lang w:val="en-US"/>
        </w:rPr>
        <w:t>doi:</w:t>
      </w:r>
      <w:r>
        <w:rPr>
          <w:i w:val="0"/>
          <w:iCs w:val="0"/>
          <w:sz w:val="16"/>
          <w:szCs w:val="16"/>
        </w:rPr>
        <w:t xml:space="preserve"> </w:t>
      </w:r>
      <w:r>
        <w:rPr>
          <w:i w:val="0"/>
          <w:iCs w:val="0"/>
          <w:sz w:val="16"/>
          <w:szCs w:val="16"/>
          <w:lang w:val="en-US"/>
        </w:rPr>
        <w:t>10.1109/GEMCCON57842.2023.10078212.</w:t>
      </w:r>
    </w:p>
    <w:p>
      <w:pPr>
        <w:ind w:firstLine="0"/>
        <w:jc w:val="center"/>
        <w:rPr>
          <w:i w:val="0"/>
          <w:iCs w:val="0"/>
          <w:color w:val="FF0000"/>
          <w:lang w:val="en-US"/>
        </w:rPr>
        <w:sectPr>
          <w:footnotePr>
            <w:numFmt w:val="chicago"/>
            <w:numRestart w:val="eachPage"/>
          </w:footnotePr>
          <w:type w:val="continuous"/>
          <w:pgSz w:w="11906" w:h="16838"/>
          <w:pgMar w:top="1134" w:right="1134" w:bottom="1134" w:left="1418" w:header="720" w:footer="720" w:gutter="0"/>
          <w:cols w:space="284" w:num="2"/>
          <w:titlePg/>
          <w:docGrid w:linePitch="272" w:charSpace="0"/>
        </w:sectPr>
      </w:pPr>
    </w:p>
    <w:p>
      <w:pPr>
        <w:spacing w:after="120"/>
        <w:rPr>
          <w:color w:val="FF0000"/>
          <w:sz w:val="18"/>
        </w:rPr>
      </w:pPr>
    </w:p>
    <w:p>
      <w:pPr>
        <w:ind w:left="0" w:leftChars="0" w:firstLine="0" w:firstLineChars="0"/>
      </w:pPr>
    </w:p>
    <w:sectPr>
      <w:type w:val="continuous"/>
      <w:pgSz w:w="11906" w:h="16838"/>
      <w:pgMar w:top="1134" w:right="1134" w:bottom="1134" w:left="1418" w:header="720" w:footer="720" w:gutter="0"/>
      <w:pgNumType w:fmt="decimal"/>
      <w:cols w:space="284" w:num="2"/>
      <w:formProt w:val="0"/>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Lucida Sans">
    <w:panose1 w:val="020B0602030504020204"/>
    <w:charset w:val="00"/>
    <w:family w:val="swiss"/>
    <w:pitch w:val="default"/>
    <w:sig w:usb0="00000003" w:usb1="00000000" w:usb2="00000000" w:usb3="00000000" w:csb0="20000001" w:csb1="00000000"/>
  </w:font>
  <w:font w:name="Cambria">
    <w:panose1 w:val="02040503050406030204"/>
    <w:charset w:val="00"/>
    <w:family w:val="roman"/>
    <w:pitch w:val="default"/>
    <w:sig w:usb0="E00006FF" w:usb1="420024FF" w:usb2="02000000" w:usb3="00000000" w:csb0="2000019F" w:csb1="00000000"/>
  </w:font>
  <w:font w:name="Liberation Sans">
    <w:altName w:val="Arial"/>
    <w:panose1 w:val="020B0604020202020204"/>
    <w:charset w:val="00"/>
    <w:family w:val="swiss"/>
    <w:pitch w:val="default"/>
    <w:sig w:usb0="00000000" w:usb1="00000000" w:usb2="00000021" w:usb3="00000000" w:csb0="000001BF" w:csb1="00000000"/>
  </w:font>
  <w:font w:name="Microsoft YaHei">
    <w:panose1 w:val="020B0503020204020204"/>
    <w:charset w:val="86"/>
    <w:family w:val="swiss"/>
    <w:pitch w:val="default"/>
    <w:sig w:usb0="80000287" w:usb1="2ACF3C50" w:usb2="00000016" w:usb3="00000000" w:csb0="0004001F" w:csb1="00000000"/>
  </w:font>
  <w:font w:name="Arial Unicode MS">
    <w:altName w:val="Arial"/>
    <w:panose1 w:val="020B0604020202020204"/>
    <w:charset w:val="80"/>
    <w:family w:val="swiss"/>
    <w:pitch w:val="default"/>
    <w:sig w:usb0="00000000" w:usb1="00000000" w:usb2="0000003F" w:usb3="00000000" w:csb0="003F01FF" w:csb1="0000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rPr>
        <w:sz w:val="20"/>
      </w:rPr>
      <w:pict>
        <v:shape id="_x0000_s2050" o:spid="_x0000_s2050" o:spt="202" type="#_x0000_t202" style="position:absolute;left:0pt;margin-left:0.1pt;margin-top:-9.9pt;height:30.85pt;width:468.2pt;mso-position-horizontal-relative:margin;z-index:251661312;mso-width-relative:page;mso-height-relative:page;" filled="f" stroked="f" coordsize="21600,21600">
          <v:path/>
          <v:fill on="f" focussize="0,0"/>
          <v:stroke on="f"/>
          <v:imagedata o:title=""/>
          <o:lock v:ext="edit" aspectratio="f"/>
          <v:textbox inset="0mm,0mm,0mm,0mm">
            <w:txbxContent>
              <w:p>
                <w:pPr>
                  <w:pStyle w:val="21"/>
                  <w:pBdr>
                    <w:bottom w:val="single" w:color="auto" w:sz="4" w:space="1"/>
                  </w:pBdr>
                  <w:ind w:firstLine="0"/>
                  <w:rPr>
                    <w:sz w:val="20"/>
                    <w:szCs w:val="20"/>
                  </w:rPr>
                </w:pPr>
              </w:p>
              <w:p>
                <w:pPr>
                  <w:pStyle w:val="18"/>
                  <w:ind w:firstLine="0"/>
                  <w:jc w:val="left"/>
                </w:pPr>
                <w:r>
                  <w:rPr>
                    <w:sz w:val="16"/>
                    <w:szCs w:val="16"/>
                  </w:rPr>
                  <w:t>p-ISSN: 1411-8289; e-ISSN: 2527-9955</w:t>
                </w:r>
              </w:p>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left="0" w:leftChars="0" w:firstLine="0" w:firstLineChars="0"/>
    </w:pPr>
    <w:r>
      <w:rPr>
        <w:sz w:val="20"/>
      </w:rPr>
      <w:pict>
        <v:shape id="_x0000_s2051" o:spid="_x0000_s2051" o:spt="202" type="#_x0000_t202" style="position:absolute;left:0pt;margin-left:-0.75pt;margin-top:-9.3pt;height:22.2pt;width:466.8pt;mso-position-horizontal-relative:margin;z-index:251662336;mso-width-relative:page;mso-height-relative:page;" filled="f" stroked="f" coordsize="21600,21600">
          <v:path/>
          <v:fill on="f" focussize="0,0"/>
          <v:stroke on="f"/>
          <v:imagedata o:title=""/>
          <o:lock v:ext="edit" aspectratio="f"/>
          <v:textbox inset="0mm,0mm,0mm,0mm">
            <w:txbxContent>
              <w:p>
                <w:pPr>
                  <w:pStyle w:val="21"/>
                  <w:pBdr>
                    <w:bottom w:val="single" w:color="auto" w:sz="4" w:space="1"/>
                  </w:pBdr>
                  <w:tabs>
                    <w:tab w:val="left" w:pos="7320"/>
                  </w:tabs>
                  <w:ind w:firstLine="0"/>
                </w:pPr>
              </w:p>
              <w:p>
                <w:pPr>
                  <w:wordWrap w:val="0"/>
                  <w:jc w:val="right"/>
                  <w:rPr>
                    <w:rFonts w:hint="default"/>
                    <w:lang w:val="en-US"/>
                  </w:rPr>
                </w:pPr>
                <w:r>
                  <w:rPr>
                    <w:sz w:val="16"/>
                    <w:szCs w:val="16"/>
                  </w:rPr>
                  <w:t>JURNAL ELEKTRONIKA DAN TELEKOMUNIKASI, Vol. 2</w:t>
                </w:r>
                <w:r>
                  <w:rPr>
                    <w:rFonts w:hint="default"/>
                    <w:sz w:val="16"/>
                    <w:szCs w:val="16"/>
                    <w:lang w:val="en-US"/>
                  </w:rPr>
                  <w:t>3</w:t>
                </w:r>
                <w:r>
                  <w:rPr>
                    <w:sz w:val="16"/>
                    <w:szCs w:val="16"/>
                  </w:rPr>
                  <w:t xml:space="preserve">, No. </w:t>
                </w:r>
                <w:r>
                  <w:rPr>
                    <w:rFonts w:hint="default"/>
                    <w:sz w:val="16"/>
                    <w:szCs w:val="16"/>
                    <w:lang w:val="en-US"/>
                  </w:rPr>
                  <w:t>2</w:t>
                </w:r>
                <w:r>
                  <w:rPr>
                    <w:sz w:val="16"/>
                    <w:szCs w:val="16"/>
                  </w:rPr>
                  <w:t xml:space="preserve">, </w:t>
                </w:r>
                <w:r>
                  <w:rPr>
                    <w:rFonts w:hint="default"/>
                    <w:sz w:val="16"/>
                    <w:szCs w:val="16"/>
                    <w:lang w:val="en-US"/>
                  </w:rPr>
                  <w:t>December 2023</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rPr>
        <w:sz w:val="20"/>
      </w:rPr>
      <w:pict>
        <v:shape id="_x0000_s2053" o:spid="_x0000_s2053"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pPr>
                  <w:pStyle w:val="18"/>
                </w:pPr>
              </w:p>
            </w:txbxContent>
          </v:textbox>
        </v:shape>
      </w:pict>
    </w:r>
    <w:r>
      <w:rPr>
        <w:sz w:val="20"/>
      </w:rPr>
      <w:pict>
        <v:shape id="_x0000_s2052" o:spid="_x0000_s2052"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pPr>
                  <w:pStyle w:val="18"/>
                </w:pP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ind w:firstLine="0"/>
      <w:rPr>
        <w:lang w:val="en-US"/>
      </w:rPr>
    </w:pPr>
    <w:r>
      <w:rPr>
        <w:sz w:val="20"/>
      </w:rPr>
      <w:pict>
        <v:shape id="_x0000_s2054" o:spid="_x0000_s2054" o:spt="202" type="#_x0000_t202" style="position:absolute;left:0pt;margin-left:-0.6pt;margin-top:0pt;height:21.7pt;width:468.25pt;mso-position-horizontal-relative:margin;z-index:251665408;mso-width-relative:page;mso-height-relative:page;" filled="f" stroked="f" coordsize="21600,21600">
          <v:path/>
          <v:fill on="f" focussize="0,0"/>
          <v:stroke on="f"/>
          <v:imagedata o:title=""/>
          <o:lock v:ext="edit" aspectratio="f"/>
          <v:textbox inset="0mm,0mm,0mm,0mm">
            <w:txbxContent>
              <w:p>
                <w:pPr>
                  <w:pStyle w:val="21"/>
                  <w:pBdr>
                    <w:bottom w:val="single" w:color="auto" w:sz="4" w:space="1"/>
                  </w:pBdr>
                  <w:ind w:firstLine="0"/>
                </w:pPr>
                <w:r>
                  <w:rPr>
                    <w:sz w:val="16"/>
                    <w:szCs w:val="16"/>
                  </w:rPr>
                  <w:fldChar w:fldCharType="begin"/>
                </w:r>
                <w:r>
                  <w:rPr>
                    <w:sz w:val="16"/>
                    <w:szCs w:val="16"/>
                  </w:rPr>
                  <w:instrText xml:space="preserve"> PAGE   \* MERGEFORMAT </w:instrText>
                </w:r>
                <w:r>
                  <w:rPr>
                    <w:sz w:val="16"/>
                    <w:szCs w:val="16"/>
                  </w:rPr>
                  <w:fldChar w:fldCharType="separate"/>
                </w:r>
                <w:r>
                  <w:rPr>
                    <w:sz w:val="16"/>
                    <w:szCs w:val="16"/>
                  </w:rPr>
                  <w:t>16</w:t>
                </w:r>
                <w:r>
                  <w:rPr>
                    <w:sz w:val="16"/>
                    <w:szCs w:val="16"/>
                  </w:rPr>
                  <w:fldChar w:fldCharType="end"/>
                </w:r>
                <w:r>
                  <w:rPr>
                    <w:sz w:val="16"/>
                    <w:szCs w:val="16"/>
                  </w:rPr>
                  <w:t xml:space="preserve">  </w:t>
                </w:r>
                <w:r>
                  <w:rPr>
                    <w:sz w:val="16"/>
                    <w:szCs w:val="16"/>
                  </w:rPr>
                  <w:sym w:font="Symbol" w:char="F0B7"/>
                </w:r>
                <w:r>
                  <w:rPr>
                    <w:sz w:val="16"/>
                    <w:szCs w:val="16"/>
                  </w:rPr>
                  <w:t xml:space="preserve">  </w:t>
                </w:r>
                <w:r>
                  <w:rPr>
                    <w:rFonts w:hint="default"/>
                    <w:sz w:val="16"/>
                    <w:szCs w:val="16"/>
                    <w:lang w:val="en-US"/>
                  </w:rPr>
                  <w:t>Yoppy</w:t>
                </w:r>
                <w:r>
                  <w:rPr>
                    <w:sz w:val="16"/>
                    <w:szCs w:val="16"/>
                    <w:lang w:val="en-US"/>
                  </w:rPr>
                  <w:t>,</w:t>
                </w:r>
                <w:r>
                  <w:rPr>
                    <w:sz w:val="16"/>
                    <w:szCs w:val="16"/>
                  </w:rPr>
                  <w:t xml:space="preserve"> et. al.</w:t>
                </w:r>
              </w:p>
              <w:p>
                <w:pPr>
                  <w:pStyle w:val="21"/>
                  <w:ind w:firstLine="0"/>
                </w:pPr>
              </w:p>
              <w:p>
                <w:pPr>
                  <w:pStyle w:val="21"/>
                </w:pP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pPr>
    <w:r>
      <w:rPr>
        <w:sz w:val="20"/>
      </w:rPr>
      <w:pict>
        <v:shape id="_x0000_s2055" o:spid="_x0000_s2055" o:spt="202" type="#_x0000_t202" style="position:absolute;left:0pt;margin-left:1.05pt;margin-top:0.65pt;height:34.45pt;width:467.05pt;mso-position-horizontal-relative:margin;z-index:251666432;mso-width-relative:page;mso-height-relative:page;" filled="f" stroked="f" coordsize="21600,21600">
          <v:path/>
          <v:fill on="f" focussize="0,0"/>
          <v:stroke on="f"/>
          <v:imagedata o:title=""/>
          <o:lock v:ext="edit" aspectratio="f"/>
          <v:textbox inset="0mm,0mm,0mm,0mm">
            <w:txbxContent>
              <w:p>
                <w:pPr>
                  <w:pStyle w:val="27"/>
                  <w:spacing w:after="0"/>
                  <w:jc w:val="right"/>
                  <w:rPr>
                    <w:b w:val="0"/>
                    <w:iCs/>
                    <w:sz w:val="16"/>
                    <w:szCs w:val="16"/>
                  </w:rPr>
                </w:pPr>
                <w:r>
                  <w:rPr>
                    <w:rFonts w:hint="default"/>
                    <w:b w:val="0"/>
                    <w:sz w:val="16"/>
                    <w:szCs w:val="16"/>
                  </w:rPr>
                  <w:t>Estimating the Differential Mode Noise of Basic DC-DC Converters</w:t>
                </w:r>
                <w:r>
                  <w:rPr>
                    <w:b w:val="0"/>
                    <w:sz w:val="16"/>
                    <w:szCs w:val="16"/>
                  </w:rPr>
                  <w:t xml:space="preserve"> </w:t>
                </w:r>
                <w:r>
                  <w:rPr>
                    <w:b w:val="0"/>
                    <w:sz w:val="16"/>
                    <w:szCs w:val="16"/>
                  </w:rPr>
                  <w:sym w:font="Symbol" w:char="F0B7"/>
                </w:r>
                <w:r>
                  <w:rPr>
                    <w:b w:val="0"/>
                    <w:sz w:val="16"/>
                    <w:szCs w:val="16"/>
                  </w:rPr>
                  <w:t xml:space="preserve">  </w:t>
                </w:r>
                <w:r>
                  <w:rPr>
                    <w:b w:val="0"/>
                    <w:sz w:val="16"/>
                    <w:szCs w:val="16"/>
                  </w:rPr>
                  <w:fldChar w:fldCharType="begin"/>
                </w:r>
                <w:r>
                  <w:rPr>
                    <w:b w:val="0"/>
                    <w:sz w:val="16"/>
                    <w:szCs w:val="16"/>
                  </w:rPr>
                  <w:instrText xml:space="preserve"> PAGE   \* MERGEFORMAT </w:instrText>
                </w:r>
                <w:r>
                  <w:rPr>
                    <w:b w:val="0"/>
                    <w:sz w:val="16"/>
                    <w:szCs w:val="16"/>
                  </w:rPr>
                  <w:fldChar w:fldCharType="separate"/>
                </w:r>
                <w:r>
                  <w:rPr>
                    <w:b w:val="0"/>
                    <w:sz w:val="16"/>
                    <w:szCs w:val="16"/>
                  </w:rPr>
                  <w:t>15</w:t>
                </w:r>
                <w:r>
                  <w:rPr>
                    <w:b w:val="0"/>
                    <w:sz w:val="16"/>
                    <w:szCs w:val="16"/>
                  </w:rPr>
                  <w:fldChar w:fldCharType="end"/>
                </w:r>
              </w:p>
              <w:p>
                <w:pPr>
                  <w:pStyle w:val="21"/>
                  <w:pBdr>
                    <w:bottom w:val="single" w:color="auto" w:sz="4" w:space="0"/>
                  </w:pBdr>
                  <w:ind w:firstLine="0"/>
                  <w:rPr>
                    <w:sz w:val="2"/>
                    <w:szCs w:val="2"/>
                  </w:rPr>
                </w:pP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0"/>
      <w:rPr>
        <w:rFonts w:hint="default"/>
        <w:lang w:val="en-US"/>
      </w:rPr>
    </w:pPr>
    <w:r>
      <w:rPr>
        <w:sz w:val="20"/>
      </w:rPr>
      <w:pict>
        <v:shape id="_x0000_s2056" o:spid="_x0000_s2056" o:spt="202" type="#_x0000_t202" style="position:absolute;left:0pt;margin-left:222.95pt;margin-top:0.35pt;height:144pt;width:144pt;mso-position-horizontal-relative:margin;mso-wrap-style:none;z-index:251667456;mso-width-relative:page;mso-height-relative:page;" filled="f" stroked="f" coordsize="21600,21600">
          <v:path/>
          <v:fill on="f" focussize="0,0"/>
          <v:stroke on="f"/>
          <v:imagedata o:title=""/>
          <o:lock v:ext="edit" aspectratio="f"/>
          <v:textbox inset="0mm,0mm,0mm,0mm" style="mso-fit-shape-to-text:t;">
            <w:txbxContent>
              <w:p>
                <w:pPr>
                  <w:pStyle w:val="21"/>
                </w:pPr>
              </w:p>
            </w:txbxContent>
          </v:textbox>
        </v:shape>
      </w:pict>
    </w:r>
    <w:r>
      <w:drawing>
        <wp:anchor distT="0" distB="0" distL="114300" distR="114300" simplePos="0" relativeHeight="251660288" behindDoc="0" locked="0" layoutInCell="1" allowOverlap="1">
          <wp:simplePos x="0" y="0"/>
          <wp:positionH relativeFrom="column">
            <wp:posOffset>-36830</wp:posOffset>
          </wp:positionH>
          <wp:positionV relativeFrom="paragraph">
            <wp:posOffset>-63500</wp:posOffset>
          </wp:positionV>
          <wp:extent cx="749300" cy="466090"/>
          <wp:effectExtent l="0" t="0" r="12700" b="6350"/>
          <wp:wrapSquare wrapText="bothSides"/>
          <wp:docPr id="41" name="Picture 41" descr="C:\Users\chaeriah\Videos\JE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Users\chaeriah\Videos\JET_logo.png"/>
                  <pic:cNvPicPr>
                    <a:picLocks noChangeAspect="1"/>
                  </pic:cNvPicPr>
                </pic:nvPicPr>
                <pic:blipFill>
                  <a:blip r:embed="rId1" cstate="print">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l="10156" r="9766"/>
                  <a:stretch>
                    <a:fillRect/>
                  </a:stretch>
                </pic:blipFill>
                <pic:spPr>
                  <a:xfrm>
                    <a:off x="0" y="0"/>
                    <a:ext cx="749300" cy="466090"/>
                  </a:xfrm>
                  <a:prstGeom prst="rect">
                    <a:avLst/>
                  </a:prstGeom>
                  <a:noFill/>
                  <a:ln>
                    <a:noFill/>
                  </a:ln>
                </pic:spPr>
              </pic:pic>
            </a:graphicData>
          </a:graphic>
        </wp:anchor>
      </w:drawing>
    </w:r>
    <w:r>
      <w:rPr>
        <w:rFonts w:hint="default"/>
        <w:b/>
        <w:lang w:val="en-US"/>
      </w:rPr>
      <w:tab/>
    </w:r>
    <w:r>
      <w:rPr>
        <w:rFonts w:hint="default"/>
        <w:b/>
        <w:lang w:val="en-US"/>
      </w:rPr>
      <w:t xml:space="preserve">       </w:t>
    </w:r>
    <w:r>
      <w:rPr>
        <w:b/>
      </w:rPr>
      <w:t>Jurnal Elektronika dan Telekomunikasi (JET)</w:t>
    </w:r>
    <w:r>
      <w:t>, Vol. 2</w:t>
    </w:r>
    <w:r>
      <w:rPr>
        <w:rFonts w:hint="default"/>
        <w:lang w:val="en-US"/>
      </w:rPr>
      <w:t>3</w:t>
    </w:r>
    <w:r>
      <w:t xml:space="preserve">, No. </w:t>
    </w:r>
    <w:r>
      <w:rPr>
        <w:rFonts w:hint="default"/>
        <w:lang w:val="en-US"/>
      </w:rPr>
      <w:t>2</w:t>
    </w:r>
    <w:r>
      <w:t xml:space="preserve">, </w:t>
    </w:r>
    <w:r>
      <w:rPr>
        <w:rFonts w:hint="default"/>
        <w:lang w:val="en-US"/>
      </w:rPr>
      <w:t xml:space="preserve">December </w:t>
    </w:r>
    <w:r>
      <w:rPr>
        <w:lang w:val="en-US"/>
      </w:rPr>
      <w:t>202</w:t>
    </w:r>
    <w:r>
      <w:rPr>
        <w:rFonts w:hint="default"/>
        <w:lang w:val="en-US"/>
      </w:rPr>
      <w:t>3</w:t>
    </w:r>
    <w:r>
      <w:t xml:space="preserve">, pp. </w:t>
    </w:r>
    <w:r>
      <w:rPr>
        <w:rFonts w:hint="default"/>
        <w:lang w:val="en-US"/>
      </w:rPr>
      <w:t>85-90</w:t>
    </w:r>
  </w:p>
  <w:p>
    <w:pPr>
      <w:pStyle w:val="21"/>
      <w:ind w:left="1134" w:firstLine="0"/>
      <w:rPr>
        <w:lang w:val="en-US"/>
      </w:rPr>
    </w:pPr>
    <w:r>
      <w:t xml:space="preserve">Accredited by RISTEKDIKTI, Decree No: </w:t>
    </w:r>
    <w:r>
      <w:rPr>
        <w:b/>
        <w:bCs/>
        <w:lang w:val="en-US"/>
      </w:rPr>
      <w:t>158</w:t>
    </w:r>
    <w:r>
      <w:rPr>
        <w:b/>
        <w:bCs/>
        <w:iCs/>
      </w:rPr>
      <w:t>/E/KPT/20</w:t>
    </w:r>
    <w:r>
      <w:rPr>
        <w:b/>
        <w:bCs/>
        <w:iCs/>
        <w:lang w:val="en-US"/>
      </w:rPr>
      <w:t>21</w:t>
    </w:r>
  </w:p>
  <w:p>
    <w:pPr>
      <w:pStyle w:val="21"/>
      <w:ind w:left="1134" w:firstLine="0"/>
      <w:rPr>
        <w:rFonts w:hint="default"/>
        <w:lang w:val="en-US"/>
      </w:rPr>
    </w:pPr>
    <w:r>
      <w:rPr>
        <w:lang w:eastAsia="id-ID"/>
      </w:rPr>
      <w:pict>
        <v:line id="Straight Connector 36" o:spid="_x0000_s2049" o:spt="20" style="position:absolute;left:0pt;margin-left:-1.4pt;margin-top:15.15pt;height:0pt;width:469.75pt;z-index:251659264;mso-width-relative:page;mso-height-relative:page;" filled="f" stroked="t" coordsize="21600,21600" o:gfxdata="UEsDBAoAAAAAAIdO4kAAAAAAAAAAAAAAAAAEAAAAZHJzL1BLAwQUAAAACACHTuJAaaQID9YAAAAI&#10;AQAADwAAAGRycy9kb3ducmV2LnhtbE2PzU7DMBCE70i8g7VI3Fq7jVRoiFNBpQpVcKHwANt4m0SN&#10;11G8/cnbY8QBjjszmvm2WF19p840xDawhdnUgCKugmu5tvD1uZk8goqC7LALTBZGirAqb28KzF24&#10;8Aedd1KrVMIxRwuNSJ9rHauGPMZp6ImTdwiDR0nnUGs34CWV+07PjVlojy2nhQZ7WjdUHXcnb0GO&#10;5vXtBTfjsz9spV6Old+u3629v5uZJ1BCV/kLww9+QocyMe3DiV1UnYXJPJGLhcxkoJK/zBYPoPa/&#10;gi4L/f+B8htQSwMEFAAAAAgAh07iQCw2NyzbAQAAuwMAAA4AAABkcnMvZTJvRG9jLnhtbK1TTY8a&#10;MQy9V+p/iHIvA1QgOmLYA2h72bZIbH9ASDIzUZM4cgID/75O+Oh+XPbQOURxbD/7PXuWDydn2VFj&#10;NOAbPhmNOdNegjK+a/jv58cvC85iEl4JC143/Kwjf1h9/rQcQq2n0INVGhmB+FgPoeF9SqGuqih7&#10;7UQcQdCenC2gE4lM7CqFYiB0Z6vpeDyvBkAVEKSOkV43Fye/IuJHAKFtjdQbkAenfbqgorYiEaXY&#10;mxD5qnTbtlqmX20bdWK24cQ0lZOK0H2fz2q1FHWHIvRGXlsQH2nhDScnjKeid6iNSIId0LyDckYi&#10;RGjTSIKrLkSKIsRiMn6jza4XQRcuJHUMd9Hj/4OVP49bZEY1/OucMy8cTXyXUJiuT2wN3pOCgIyc&#10;pNQQYk0Ja7/FzFWe/C48gfwTmYd1L3ynS8fP50Aok5xRvUrJRgxUbz/8AEUx4pCgyHZq0WVIEoSd&#10;ynTO9+noU2KSHmff5rPFdMaZvPkqUd8SA8b0XYNj+dJwa3wWTtTi+BRTbkTUt5D87OHRWFuGbz0b&#10;iP1iMqadkC6QFGpvS3IEa1QOzCkRu/3aIjuKvErlKwzJ8zIM4eDVpaD1VwEy54t6e1DnLd6EoZmW&#10;zq77l5fmpV2y//1zq7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ppAgP1gAAAAgBAAAPAAAAAAAA&#10;AAEAIAAAACIAAABkcnMvZG93bnJldi54bWxQSwECFAAUAAAACACHTuJALDY3LNsBAAC7AwAADgAA&#10;AAAAAAABACAAAAAlAQAAZHJzL2Uyb0RvYy54bWxQSwUGAAAAAAYABgBZAQAAcgUAAAAA&#10;">
          <v:path arrowok="t"/>
          <v:fill on="f" focussize="0,0"/>
          <v:stroke weight="3pt" color="#000000" linestyle="thinThin" joinstyle="round"/>
          <v:imagedata o:title=""/>
          <o:lock v:ext="edit" aspectratio="f"/>
        </v:line>
      </w:pict>
    </w:r>
    <w:r>
      <w:t>doi: 10.</w:t>
    </w:r>
    <w:r>
      <w:rPr>
        <w:lang w:val="en-US"/>
      </w:rPr>
      <w:t>55981</w:t>
    </w:r>
    <w:r>
      <w:t>/jet.</w:t>
    </w:r>
    <w:r>
      <w:rPr>
        <w:rFonts w:hint="default"/>
        <w:lang w:val="en-US"/>
      </w:rPr>
      <w:t>558</w:t>
    </w:r>
  </w:p>
  <w:p>
    <w:pPr>
      <w:pStyle w:val="2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78252C"/>
    <w:multiLevelType w:val="multilevel"/>
    <w:tmpl w:val="1678252C"/>
    <w:lvl w:ilvl="0" w:tentative="0">
      <w:start w:val="1"/>
      <w:numFmt w:val="upperLetter"/>
      <w:pStyle w:val="70"/>
      <w:lvlText w:val="%1."/>
      <w:lvlJc w:val="left"/>
      <w:pPr>
        <w:tabs>
          <w:tab w:val="left" w:pos="0"/>
        </w:tabs>
        <w:ind w:left="360" w:hanging="360"/>
      </w:pPr>
    </w:lvl>
    <w:lvl w:ilvl="1" w:tentative="0">
      <w:start w:val="1"/>
      <w:numFmt w:val="lowerLetter"/>
      <w:lvlText w:val="%2."/>
      <w:lvlJc w:val="left"/>
      <w:pPr>
        <w:tabs>
          <w:tab w:val="left" w:pos="0"/>
        </w:tabs>
        <w:ind w:left="1080" w:hanging="360"/>
      </w:pPr>
    </w:lvl>
    <w:lvl w:ilvl="2" w:tentative="0">
      <w:start w:val="1"/>
      <w:numFmt w:val="lowerRoman"/>
      <w:lvlText w:val="%3."/>
      <w:lvlJc w:val="right"/>
      <w:pPr>
        <w:tabs>
          <w:tab w:val="left" w:pos="0"/>
        </w:tabs>
        <w:ind w:left="1800" w:hanging="180"/>
      </w:pPr>
    </w:lvl>
    <w:lvl w:ilvl="3" w:tentative="0">
      <w:start w:val="1"/>
      <w:numFmt w:val="decimal"/>
      <w:lvlText w:val="%4."/>
      <w:lvlJc w:val="left"/>
      <w:pPr>
        <w:tabs>
          <w:tab w:val="left" w:pos="0"/>
        </w:tabs>
        <w:ind w:left="2520" w:hanging="360"/>
      </w:pPr>
    </w:lvl>
    <w:lvl w:ilvl="4" w:tentative="0">
      <w:start w:val="1"/>
      <w:numFmt w:val="lowerLetter"/>
      <w:lvlText w:val="%5."/>
      <w:lvlJc w:val="left"/>
      <w:pPr>
        <w:tabs>
          <w:tab w:val="left" w:pos="0"/>
        </w:tabs>
        <w:ind w:left="3240" w:hanging="360"/>
      </w:pPr>
    </w:lvl>
    <w:lvl w:ilvl="5" w:tentative="0">
      <w:start w:val="1"/>
      <w:numFmt w:val="lowerRoman"/>
      <w:lvlText w:val="%6."/>
      <w:lvlJc w:val="right"/>
      <w:pPr>
        <w:tabs>
          <w:tab w:val="left" w:pos="0"/>
        </w:tabs>
        <w:ind w:left="3960" w:hanging="180"/>
      </w:pPr>
    </w:lvl>
    <w:lvl w:ilvl="6" w:tentative="0">
      <w:start w:val="1"/>
      <w:numFmt w:val="decimal"/>
      <w:lvlText w:val="%7."/>
      <w:lvlJc w:val="left"/>
      <w:pPr>
        <w:tabs>
          <w:tab w:val="left" w:pos="0"/>
        </w:tabs>
        <w:ind w:left="4680" w:hanging="360"/>
      </w:pPr>
    </w:lvl>
    <w:lvl w:ilvl="7" w:tentative="0">
      <w:start w:val="1"/>
      <w:numFmt w:val="lowerLetter"/>
      <w:lvlText w:val="%8."/>
      <w:lvlJc w:val="left"/>
      <w:pPr>
        <w:tabs>
          <w:tab w:val="left" w:pos="0"/>
        </w:tabs>
        <w:ind w:left="5400" w:hanging="360"/>
      </w:pPr>
    </w:lvl>
    <w:lvl w:ilvl="8" w:tentative="0">
      <w:start w:val="1"/>
      <w:numFmt w:val="lowerRoman"/>
      <w:lvlText w:val="%9."/>
      <w:lvlJc w:val="right"/>
      <w:pPr>
        <w:tabs>
          <w:tab w:val="left" w:pos="0"/>
        </w:tabs>
        <w:ind w:left="6120" w:hanging="180"/>
      </w:pPr>
    </w:lvl>
  </w:abstractNum>
  <w:abstractNum w:abstractNumId="1">
    <w:nsid w:val="2B9B0AB6"/>
    <w:multiLevelType w:val="multilevel"/>
    <w:tmpl w:val="2B9B0AB6"/>
    <w:lvl w:ilvl="0" w:tentative="0">
      <w:start w:val="1"/>
      <w:numFmt w:val="decimal"/>
      <w:pStyle w:val="4"/>
      <w:lvlText w:val="%1)"/>
      <w:lvlJc w:val="left"/>
      <w:pPr>
        <w:tabs>
          <w:tab w:val="left" w:pos="0"/>
        </w:tabs>
        <w:ind w:left="360" w:hanging="360"/>
      </w:pPr>
      <w:rPr>
        <w:color w:val="000000" w:themeColor="text1"/>
      </w:rPr>
    </w:lvl>
    <w:lvl w:ilvl="1" w:tentative="0">
      <w:start w:val="1"/>
      <w:numFmt w:val="lowerLetter"/>
      <w:lvlText w:val="%2."/>
      <w:lvlJc w:val="left"/>
      <w:pPr>
        <w:tabs>
          <w:tab w:val="left" w:pos="0"/>
        </w:tabs>
        <w:ind w:left="1080" w:hanging="360"/>
      </w:pPr>
    </w:lvl>
    <w:lvl w:ilvl="2" w:tentative="0">
      <w:start w:val="1"/>
      <w:numFmt w:val="lowerRoman"/>
      <w:lvlText w:val="%3."/>
      <w:lvlJc w:val="right"/>
      <w:pPr>
        <w:tabs>
          <w:tab w:val="left" w:pos="0"/>
        </w:tabs>
        <w:ind w:left="1800" w:hanging="180"/>
      </w:pPr>
    </w:lvl>
    <w:lvl w:ilvl="3" w:tentative="0">
      <w:start w:val="1"/>
      <w:numFmt w:val="decimal"/>
      <w:lvlText w:val="%4."/>
      <w:lvlJc w:val="left"/>
      <w:pPr>
        <w:tabs>
          <w:tab w:val="left" w:pos="0"/>
        </w:tabs>
        <w:ind w:left="2520" w:hanging="360"/>
      </w:pPr>
    </w:lvl>
    <w:lvl w:ilvl="4" w:tentative="0">
      <w:start w:val="1"/>
      <w:numFmt w:val="lowerLetter"/>
      <w:lvlText w:val="%5."/>
      <w:lvlJc w:val="left"/>
      <w:pPr>
        <w:tabs>
          <w:tab w:val="left" w:pos="0"/>
        </w:tabs>
        <w:ind w:left="3240" w:hanging="360"/>
      </w:pPr>
    </w:lvl>
    <w:lvl w:ilvl="5" w:tentative="0">
      <w:start w:val="1"/>
      <w:numFmt w:val="lowerRoman"/>
      <w:lvlText w:val="%6."/>
      <w:lvlJc w:val="right"/>
      <w:pPr>
        <w:tabs>
          <w:tab w:val="left" w:pos="0"/>
        </w:tabs>
        <w:ind w:left="3960" w:hanging="180"/>
      </w:pPr>
    </w:lvl>
    <w:lvl w:ilvl="6" w:tentative="0">
      <w:start w:val="1"/>
      <w:numFmt w:val="decimal"/>
      <w:lvlText w:val="%7."/>
      <w:lvlJc w:val="left"/>
      <w:pPr>
        <w:tabs>
          <w:tab w:val="left" w:pos="0"/>
        </w:tabs>
        <w:ind w:left="4680" w:hanging="360"/>
      </w:pPr>
    </w:lvl>
    <w:lvl w:ilvl="7" w:tentative="0">
      <w:start w:val="1"/>
      <w:numFmt w:val="lowerLetter"/>
      <w:lvlText w:val="%8."/>
      <w:lvlJc w:val="left"/>
      <w:pPr>
        <w:tabs>
          <w:tab w:val="left" w:pos="0"/>
        </w:tabs>
        <w:ind w:left="5400" w:hanging="360"/>
      </w:pPr>
    </w:lvl>
    <w:lvl w:ilvl="8" w:tentative="0">
      <w:start w:val="1"/>
      <w:numFmt w:val="lowerRoman"/>
      <w:lvlText w:val="%9."/>
      <w:lvlJc w:val="right"/>
      <w:pPr>
        <w:tabs>
          <w:tab w:val="left" w:pos="0"/>
        </w:tabs>
        <w:ind w:left="6120" w:hanging="180"/>
      </w:pPr>
    </w:lvl>
  </w:abstractNum>
  <w:abstractNum w:abstractNumId="2">
    <w:nsid w:val="32CA2C96"/>
    <w:multiLevelType w:val="multilevel"/>
    <w:tmpl w:val="32CA2C96"/>
    <w:lvl w:ilvl="0" w:tentative="0">
      <w:start w:val="1"/>
      <w:numFmt w:val="upperRoman"/>
      <w:pStyle w:val="2"/>
      <w:lvlText w:val="%1."/>
      <w:lvlJc w:val="left"/>
      <w:pPr>
        <w:tabs>
          <w:tab w:val="left" w:pos="0"/>
        </w:tabs>
        <w:ind w:left="360" w:hanging="360"/>
      </w:pPr>
      <w:rPr>
        <w:color w:val="auto"/>
      </w:rPr>
    </w:lvl>
    <w:lvl w:ilvl="1" w:tentative="0">
      <w:start w:val="1"/>
      <w:numFmt w:val="lowerLetter"/>
      <w:lvlText w:val="%2."/>
      <w:lvlJc w:val="left"/>
      <w:pPr>
        <w:tabs>
          <w:tab w:val="left" w:pos="0"/>
        </w:tabs>
        <w:ind w:left="1080" w:hanging="360"/>
      </w:pPr>
    </w:lvl>
    <w:lvl w:ilvl="2" w:tentative="0">
      <w:start w:val="1"/>
      <w:numFmt w:val="lowerRoman"/>
      <w:lvlText w:val="%3."/>
      <w:lvlJc w:val="right"/>
      <w:pPr>
        <w:tabs>
          <w:tab w:val="left" w:pos="0"/>
        </w:tabs>
        <w:ind w:left="1800" w:hanging="180"/>
      </w:pPr>
    </w:lvl>
    <w:lvl w:ilvl="3" w:tentative="0">
      <w:start w:val="1"/>
      <w:numFmt w:val="decimal"/>
      <w:lvlText w:val="%4."/>
      <w:lvlJc w:val="left"/>
      <w:pPr>
        <w:tabs>
          <w:tab w:val="left" w:pos="0"/>
        </w:tabs>
        <w:ind w:left="2520" w:hanging="360"/>
      </w:pPr>
    </w:lvl>
    <w:lvl w:ilvl="4" w:tentative="0">
      <w:start w:val="1"/>
      <w:numFmt w:val="lowerLetter"/>
      <w:lvlText w:val="%5."/>
      <w:lvlJc w:val="left"/>
      <w:pPr>
        <w:tabs>
          <w:tab w:val="left" w:pos="0"/>
        </w:tabs>
        <w:ind w:left="3240" w:hanging="360"/>
      </w:pPr>
    </w:lvl>
    <w:lvl w:ilvl="5" w:tentative="0">
      <w:start w:val="1"/>
      <w:numFmt w:val="lowerRoman"/>
      <w:lvlText w:val="%6."/>
      <w:lvlJc w:val="right"/>
      <w:pPr>
        <w:tabs>
          <w:tab w:val="left" w:pos="0"/>
        </w:tabs>
        <w:ind w:left="3960" w:hanging="180"/>
      </w:pPr>
    </w:lvl>
    <w:lvl w:ilvl="6" w:tentative="0">
      <w:start w:val="1"/>
      <w:numFmt w:val="decimal"/>
      <w:lvlText w:val="%7."/>
      <w:lvlJc w:val="left"/>
      <w:pPr>
        <w:tabs>
          <w:tab w:val="left" w:pos="0"/>
        </w:tabs>
        <w:ind w:left="4680" w:hanging="360"/>
      </w:pPr>
    </w:lvl>
    <w:lvl w:ilvl="7" w:tentative="0">
      <w:start w:val="1"/>
      <w:numFmt w:val="lowerLetter"/>
      <w:lvlText w:val="%8."/>
      <w:lvlJc w:val="left"/>
      <w:pPr>
        <w:tabs>
          <w:tab w:val="left" w:pos="0"/>
        </w:tabs>
        <w:ind w:left="5400" w:hanging="360"/>
      </w:pPr>
    </w:lvl>
    <w:lvl w:ilvl="8" w:tentative="0">
      <w:start w:val="1"/>
      <w:numFmt w:val="lowerRoman"/>
      <w:lvlText w:val="%9."/>
      <w:lvlJc w:val="right"/>
      <w:pPr>
        <w:tabs>
          <w:tab w:val="left" w:pos="0"/>
        </w:tabs>
        <w:ind w:left="6120" w:hanging="180"/>
      </w:pPr>
    </w:lvl>
  </w:abstractNum>
  <w:abstractNum w:abstractNumId="3">
    <w:nsid w:val="430A0FCA"/>
    <w:multiLevelType w:val="multilevel"/>
    <w:tmpl w:val="430A0FCA"/>
    <w:lvl w:ilvl="0" w:tentative="0">
      <w:start w:val="1"/>
      <w:numFmt w:val="upperLetter"/>
      <w:pStyle w:val="79"/>
      <w:lvlText w:val="%1."/>
      <w:lvlJc w:val="left"/>
      <w:pPr>
        <w:tabs>
          <w:tab w:val="left" w:pos="288"/>
        </w:tabs>
        <w:ind w:left="288" w:hanging="288"/>
      </w:pPr>
      <w:rPr>
        <w:rFonts w:ascii="Times New Roman" w:hAnsi="Times New Roman" w:eastAsia="Arial Unicode MS" w:cs="Times New Roman"/>
        <w:b w:val="0"/>
        <w:bCs/>
        <w:i/>
        <w:iCs w:val="0"/>
        <w:caps/>
        <w:strike w:val="0"/>
        <w:dstrike w:val="0"/>
        <w:vanish w:val="0"/>
        <w:color w:val="000000"/>
        <w:spacing w:val="0"/>
        <w:kern w:val="0"/>
        <w:position w:val="0"/>
        <w:sz w:val="20"/>
        <w:szCs w:val="24"/>
        <w:u w:val="none"/>
        <w:vertAlign w:val="baseline"/>
      </w:rPr>
    </w:lvl>
    <w:lvl w:ilvl="1" w:tentative="0">
      <w:start w:val="1"/>
      <w:numFmt w:val="upperLetter"/>
      <w:lvlText w:val="%2."/>
      <w:lvlJc w:val="left"/>
      <w:pPr>
        <w:tabs>
          <w:tab w:val="left" w:pos="288"/>
        </w:tabs>
        <w:ind w:left="288" w:hanging="288"/>
      </w:pPr>
      <w:rPr>
        <w:rFonts w:ascii="Times New Roman" w:hAnsi="Times New Roman"/>
        <w:b w:val="0"/>
        <w:i w:val="0"/>
        <w:sz w:val="20"/>
      </w:r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4">
    <w:nsid w:val="527B6D22"/>
    <w:multiLevelType w:val="multilevel"/>
    <w:tmpl w:val="527B6D22"/>
    <w:lvl w:ilvl="0" w:tentative="0">
      <w:start w:val="1"/>
      <w:numFmt w:val="upperLetter"/>
      <w:pStyle w:val="3"/>
      <w:lvlText w:val="%1."/>
      <w:lvlJc w:val="left"/>
      <w:pPr>
        <w:tabs>
          <w:tab w:val="left" w:pos="0"/>
        </w:tabs>
        <w:ind w:left="360" w:hanging="360"/>
      </w:pPr>
      <w:rPr>
        <w:color w:val="000000" w:themeColor="text1"/>
      </w:rPr>
    </w:lvl>
    <w:lvl w:ilvl="1" w:tentative="0">
      <w:start w:val="1"/>
      <w:numFmt w:val="lowerLetter"/>
      <w:lvlText w:val="%2."/>
      <w:lvlJc w:val="left"/>
      <w:pPr>
        <w:tabs>
          <w:tab w:val="left" w:pos="0"/>
        </w:tabs>
        <w:ind w:left="1080" w:hanging="360"/>
      </w:pPr>
    </w:lvl>
    <w:lvl w:ilvl="2" w:tentative="0">
      <w:start w:val="1"/>
      <w:numFmt w:val="lowerRoman"/>
      <w:lvlText w:val="%3."/>
      <w:lvlJc w:val="right"/>
      <w:pPr>
        <w:tabs>
          <w:tab w:val="left" w:pos="0"/>
        </w:tabs>
        <w:ind w:left="1800" w:hanging="180"/>
      </w:pPr>
    </w:lvl>
    <w:lvl w:ilvl="3" w:tentative="0">
      <w:start w:val="1"/>
      <w:numFmt w:val="decimal"/>
      <w:lvlText w:val="%4."/>
      <w:lvlJc w:val="left"/>
      <w:pPr>
        <w:tabs>
          <w:tab w:val="left" w:pos="0"/>
        </w:tabs>
        <w:ind w:left="2520" w:hanging="360"/>
      </w:pPr>
    </w:lvl>
    <w:lvl w:ilvl="4" w:tentative="0">
      <w:start w:val="1"/>
      <w:numFmt w:val="lowerLetter"/>
      <w:lvlText w:val="%5."/>
      <w:lvlJc w:val="left"/>
      <w:pPr>
        <w:tabs>
          <w:tab w:val="left" w:pos="0"/>
        </w:tabs>
        <w:ind w:left="3240" w:hanging="360"/>
      </w:pPr>
    </w:lvl>
    <w:lvl w:ilvl="5" w:tentative="0">
      <w:start w:val="1"/>
      <w:numFmt w:val="lowerRoman"/>
      <w:lvlText w:val="%6."/>
      <w:lvlJc w:val="right"/>
      <w:pPr>
        <w:tabs>
          <w:tab w:val="left" w:pos="0"/>
        </w:tabs>
        <w:ind w:left="3960" w:hanging="180"/>
      </w:pPr>
    </w:lvl>
    <w:lvl w:ilvl="6" w:tentative="0">
      <w:start w:val="1"/>
      <w:numFmt w:val="decimal"/>
      <w:lvlText w:val="%7."/>
      <w:lvlJc w:val="left"/>
      <w:pPr>
        <w:tabs>
          <w:tab w:val="left" w:pos="0"/>
        </w:tabs>
        <w:ind w:left="4680" w:hanging="360"/>
      </w:pPr>
    </w:lvl>
    <w:lvl w:ilvl="7" w:tentative="0">
      <w:start w:val="1"/>
      <w:numFmt w:val="lowerLetter"/>
      <w:lvlText w:val="%8."/>
      <w:lvlJc w:val="left"/>
      <w:pPr>
        <w:tabs>
          <w:tab w:val="left" w:pos="0"/>
        </w:tabs>
        <w:ind w:left="5400" w:hanging="360"/>
      </w:pPr>
    </w:lvl>
    <w:lvl w:ilvl="8" w:tentative="0">
      <w:start w:val="1"/>
      <w:numFmt w:val="lowerRoman"/>
      <w:lvlText w:val="%9."/>
      <w:lvlJc w:val="right"/>
      <w:pPr>
        <w:tabs>
          <w:tab w:val="left" w:pos="0"/>
        </w:tabs>
        <w:ind w:left="6120" w:hanging="180"/>
      </w:pPr>
    </w:lvl>
  </w:abstractNum>
  <w:abstractNum w:abstractNumId="5">
    <w:nsid w:val="58C0052D"/>
    <w:multiLevelType w:val="multilevel"/>
    <w:tmpl w:val="58C0052D"/>
    <w:lvl w:ilvl="0" w:tentative="0">
      <w:start w:val="1"/>
      <w:numFmt w:val="upperRoman"/>
      <w:pStyle w:val="80"/>
      <w:lvlText w:val="%1."/>
      <w:lvlJc w:val="left"/>
      <w:pPr>
        <w:tabs>
          <w:tab w:val="left" w:pos="288"/>
        </w:tabs>
        <w:ind w:left="288" w:hanging="288"/>
      </w:pPr>
      <w:rPr>
        <w:rFonts w:ascii="Times New Roman" w:hAnsi="Times New Roman" w:eastAsia="Arial Unicode MS" w:cs="Times New Roman"/>
        <w:b w:val="0"/>
        <w:bCs w:val="0"/>
        <w:i w:val="0"/>
        <w:iCs w:val="0"/>
        <w:caps/>
        <w:strike w:val="0"/>
        <w:dstrike w:val="0"/>
        <w:vanish w:val="0"/>
        <w:color w:val="000000"/>
        <w:spacing w:val="0"/>
        <w:kern w:val="0"/>
        <w:position w:val="0"/>
        <w:sz w:val="20"/>
        <w:szCs w:val="20"/>
        <w:u w:val="none"/>
        <w:vertAlign w:val="baseline"/>
      </w:rPr>
    </w:lvl>
    <w:lvl w:ilvl="1" w:tentative="0">
      <w:start w:val="1"/>
      <w:numFmt w:val="upperLetter"/>
      <w:lvlText w:val="%2."/>
      <w:lvlJc w:val="left"/>
      <w:pPr>
        <w:tabs>
          <w:tab w:val="left" w:pos="288"/>
        </w:tabs>
        <w:ind w:left="288" w:hanging="288"/>
      </w:pPr>
      <w:rPr>
        <w:rFonts w:ascii="Times New Roman" w:hAnsi="Times New Roman"/>
        <w:b w:val="0"/>
        <w:i w:val="0"/>
        <w:sz w:val="20"/>
      </w:r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6">
    <w:nsid w:val="64BC47EA"/>
    <w:multiLevelType w:val="multilevel"/>
    <w:tmpl w:val="64BC47EA"/>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7">
    <w:nsid w:val="6C6407EA"/>
    <w:multiLevelType w:val="multilevel"/>
    <w:tmpl w:val="6C6407EA"/>
    <w:lvl w:ilvl="0" w:tentative="0">
      <w:start w:val="1"/>
      <w:numFmt w:val="lowerLetter"/>
      <w:pStyle w:val="5"/>
      <w:lvlText w:val="%1)"/>
      <w:lvlJc w:val="left"/>
      <w:pPr>
        <w:tabs>
          <w:tab w:val="left" w:pos="0"/>
        </w:tabs>
        <w:ind w:left="644" w:hanging="360"/>
      </w:pPr>
      <w:rPr>
        <w:i/>
        <w:color w:val="000000" w:themeColor="text1"/>
      </w:rPr>
    </w:lvl>
    <w:lvl w:ilvl="1" w:tentative="0">
      <w:start w:val="1"/>
      <w:numFmt w:val="lowerLetter"/>
      <w:lvlText w:val="%2."/>
      <w:lvlJc w:val="left"/>
      <w:pPr>
        <w:tabs>
          <w:tab w:val="left" w:pos="0"/>
        </w:tabs>
        <w:ind w:left="1364" w:hanging="360"/>
      </w:pPr>
    </w:lvl>
    <w:lvl w:ilvl="2" w:tentative="0">
      <w:start w:val="1"/>
      <w:numFmt w:val="lowerRoman"/>
      <w:lvlText w:val="%3."/>
      <w:lvlJc w:val="right"/>
      <w:pPr>
        <w:tabs>
          <w:tab w:val="left" w:pos="0"/>
        </w:tabs>
        <w:ind w:left="2084" w:hanging="180"/>
      </w:pPr>
    </w:lvl>
    <w:lvl w:ilvl="3" w:tentative="0">
      <w:start w:val="1"/>
      <w:numFmt w:val="decimal"/>
      <w:lvlText w:val="%4."/>
      <w:lvlJc w:val="left"/>
      <w:pPr>
        <w:tabs>
          <w:tab w:val="left" w:pos="0"/>
        </w:tabs>
        <w:ind w:left="2804" w:hanging="360"/>
      </w:pPr>
    </w:lvl>
    <w:lvl w:ilvl="4" w:tentative="0">
      <w:start w:val="1"/>
      <w:numFmt w:val="lowerLetter"/>
      <w:lvlText w:val="%5."/>
      <w:lvlJc w:val="left"/>
      <w:pPr>
        <w:tabs>
          <w:tab w:val="left" w:pos="0"/>
        </w:tabs>
        <w:ind w:left="3524" w:hanging="360"/>
      </w:pPr>
    </w:lvl>
    <w:lvl w:ilvl="5" w:tentative="0">
      <w:start w:val="1"/>
      <w:numFmt w:val="lowerRoman"/>
      <w:lvlText w:val="%6."/>
      <w:lvlJc w:val="right"/>
      <w:pPr>
        <w:tabs>
          <w:tab w:val="left" w:pos="0"/>
        </w:tabs>
        <w:ind w:left="4244" w:hanging="180"/>
      </w:pPr>
    </w:lvl>
    <w:lvl w:ilvl="6" w:tentative="0">
      <w:start w:val="1"/>
      <w:numFmt w:val="decimal"/>
      <w:lvlText w:val="%7."/>
      <w:lvlJc w:val="left"/>
      <w:pPr>
        <w:tabs>
          <w:tab w:val="left" w:pos="0"/>
        </w:tabs>
        <w:ind w:left="4964" w:hanging="360"/>
      </w:pPr>
    </w:lvl>
    <w:lvl w:ilvl="7" w:tentative="0">
      <w:start w:val="1"/>
      <w:numFmt w:val="lowerLetter"/>
      <w:lvlText w:val="%8."/>
      <w:lvlJc w:val="left"/>
      <w:pPr>
        <w:tabs>
          <w:tab w:val="left" w:pos="0"/>
        </w:tabs>
        <w:ind w:left="5684" w:hanging="360"/>
      </w:pPr>
    </w:lvl>
    <w:lvl w:ilvl="8" w:tentative="0">
      <w:start w:val="1"/>
      <w:numFmt w:val="lowerRoman"/>
      <w:lvlText w:val="%9."/>
      <w:lvlJc w:val="right"/>
      <w:pPr>
        <w:tabs>
          <w:tab w:val="left" w:pos="0"/>
        </w:tabs>
        <w:ind w:left="6404" w:hanging="180"/>
      </w:pPr>
    </w:lvl>
  </w:abstractNum>
  <w:abstractNum w:abstractNumId="8">
    <w:nsid w:val="7394488A"/>
    <w:multiLevelType w:val="multilevel"/>
    <w:tmpl w:val="7394488A"/>
    <w:lvl w:ilvl="0" w:tentative="0">
      <w:start w:val="1"/>
      <w:numFmt w:val="upperRoman"/>
      <w:pStyle w:val="69"/>
      <w:lvlText w:val="%1."/>
      <w:lvlJc w:val="left"/>
      <w:pPr>
        <w:tabs>
          <w:tab w:val="left" w:pos="0"/>
        </w:tabs>
        <w:ind w:left="360" w:hanging="360"/>
      </w:pPr>
    </w:lvl>
    <w:lvl w:ilvl="1" w:tentative="0">
      <w:start w:val="1"/>
      <w:numFmt w:val="lowerLetter"/>
      <w:lvlText w:val="%2."/>
      <w:lvlJc w:val="left"/>
      <w:pPr>
        <w:tabs>
          <w:tab w:val="left" w:pos="0"/>
        </w:tabs>
        <w:ind w:left="1080" w:hanging="360"/>
      </w:pPr>
    </w:lvl>
    <w:lvl w:ilvl="2" w:tentative="0">
      <w:start w:val="1"/>
      <w:numFmt w:val="lowerRoman"/>
      <w:lvlText w:val="%3."/>
      <w:lvlJc w:val="right"/>
      <w:pPr>
        <w:tabs>
          <w:tab w:val="left" w:pos="0"/>
        </w:tabs>
        <w:ind w:left="1800" w:hanging="180"/>
      </w:pPr>
    </w:lvl>
    <w:lvl w:ilvl="3" w:tentative="0">
      <w:start w:val="1"/>
      <w:numFmt w:val="decimal"/>
      <w:lvlText w:val="%4."/>
      <w:lvlJc w:val="left"/>
      <w:pPr>
        <w:tabs>
          <w:tab w:val="left" w:pos="0"/>
        </w:tabs>
        <w:ind w:left="2520" w:hanging="360"/>
      </w:pPr>
    </w:lvl>
    <w:lvl w:ilvl="4" w:tentative="0">
      <w:start w:val="1"/>
      <w:numFmt w:val="lowerLetter"/>
      <w:lvlText w:val="%5."/>
      <w:lvlJc w:val="left"/>
      <w:pPr>
        <w:tabs>
          <w:tab w:val="left" w:pos="0"/>
        </w:tabs>
        <w:ind w:left="3240" w:hanging="360"/>
      </w:pPr>
    </w:lvl>
    <w:lvl w:ilvl="5" w:tentative="0">
      <w:start w:val="1"/>
      <w:numFmt w:val="lowerRoman"/>
      <w:lvlText w:val="%6."/>
      <w:lvlJc w:val="right"/>
      <w:pPr>
        <w:tabs>
          <w:tab w:val="left" w:pos="0"/>
        </w:tabs>
        <w:ind w:left="3960" w:hanging="180"/>
      </w:pPr>
    </w:lvl>
    <w:lvl w:ilvl="6" w:tentative="0">
      <w:start w:val="1"/>
      <w:numFmt w:val="decimal"/>
      <w:lvlText w:val="%7."/>
      <w:lvlJc w:val="left"/>
      <w:pPr>
        <w:tabs>
          <w:tab w:val="left" w:pos="0"/>
        </w:tabs>
        <w:ind w:left="4680" w:hanging="360"/>
      </w:pPr>
    </w:lvl>
    <w:lvl w:ilvl="7" w:tentative="0">
      <w:start w:val="1"/>
      <w:numFmt w:val="lowerLetter"/>
      <w:lvlText w:val="%8."/>
      <w:lvlJc w:val="left"/>
      <w:pPr>
        <w:tabs>
          <w:tab w:val="left" w:pos="0"/>
        </w:tabs>
        <w:ind w:left="5400" w:hanging="360"/>
      </w:pPr>
    </w:lvl>
    <w:lvl w:ilvl="8" w:tentative="0">
      <w:start w:val="1"/>
      <w:numFmt w:val="lowerRoman"/>
      <w:lvlText w:val="%9."/>
      <w:lvlJc w:val="right"/>
      <w:pPr>
        <w:tabs>
          <w:tab w:val="left" w:pos="0"/>
        </w:tabs>
        <w:ind w:left="6120" w:hanging="180"/>
      </w:pPr>
    </w:lvl>
  </w:abstractNum>
  <w:num w:numId="1">
    <w:abstractNumId w:val="2"/>
  </w:num>
  <w:num w:numId="2">
    <w:abstractNumId w:val="4"/>
  </w:num>
  <w:num w:numId="3">
    <w:abstractNumId w:val="1"/>
  </w:num>
  <w:num w:numId="4">
    <w:abstractNumId w:val="7"/>
  </w:num>
  <w:num w:numId="5">
    <w:abstractNumId w:val="8"/>
  </w:num>
  <w:num w:numId="6">
    <w:abstractNumId w:val="0"/>
  </w:num>
  <w:num w:numId="7">
    <w:abstractNumId w:val="3"/>
  </w:num>
  <w:num w:numId="8">
    <w:abstractNumId w:val="5"/>
  </w:num>
  <w:num w:numId="9">
    <w:abstractNumId w:val="1"/>
    <w:lvlOverride w:ilvl="0">
      <w:startOverride w:val="1"/>
    </w:lvlOverride>
  </w:num>
  <w:num w:numId="10">
    <w:abstractNumId w:val="4"/>
    <w:lvlOverride w:ilvl="0">
      <w:startOverride w:val="1"/>
    </w:lvlOverride>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autoHyphenation/>
  <w:evenAndOddHeaders w:val="1"/>
  <w:characterSpacingControl w:val="doNotCompress"/>
  <w:hdrShapeDefaults>
    <o:shapelayout v:ext="edit">
      <o:idmap v:ext="edit" data="2"/>
    </o:shapelayout>
  </w:hdrShapeDefaults>
  <w:compat>
    <w:compatSetting w:name="compatibilityMode" w:uri="http://schemas.microsoft.com/office/word" w:val="12"/>
  </w:compat>
  <w:docVars>
    <w:docVar w:name="__Grammarly_42____i" w:val="H4sIAAAAAAAEAKtWckksSQxILCpxzi/NK1GyMqwFAAEhoTITAAAA"/>
    <w:docVar w:name="__Grammarly_42___1" w:val="H4sIAAAAAAAEAKtWcslP9kxRslIyNDY0sbA0NzExNjAxtDAwMDZW0lEKTi0uzszPAykwNK4FAA/9zxktAAAA"/>
  </w:docVars>
  <w:rsids>
    <w:rsidRoot w:val="00074225"/>
    <w:rsid w:val="00074225"/>
    <w:rsid w:val="00116BC6"/>
    <w:rsid w:val="002D450D"/>
    <w:rsid w:val="007C7B0E"/>
    <w:rsid w:val="007E00A6"/>
    <w:rsid w:val="00866CFB"/>
    <w:rsid w:val="00A434D6"/>
    <w:rsid w:val="00E30F43"/>
    <w:rsid w:val="00F1345C"/>
    <w:rsid w:val="00F13753"/>
    <w:rsid w:val="00F16752"/>
    <w:rsid w:val="00F451B8"/>
    <w:rsid w:val="0555544C"/>
    <w:rsid w:val="0C211877"/>
    <w:rsid w:val="0CAE3659"/>
    <w:rsid w:val="0F6B6D79"/>
    <w:rsid w:val="12891B2B"/>
    <w:rsid w:val="1D594E5B"/>
    <w:rsid w:val="1E5338B6"/>
    <w:rsid w:val="1EA062D6"/>
    <w:rsid w:val="21745407"/>
    <w:rsid w:val="26581ED5"/>
    <w:rsid w:val="28F32610"/>
    <w:rsid w:val="2C5777AB"/>
    <w:rsid w:val="2C927311"/>
    <w:rsid w:val="2CFF1604"/>
    <w:rsid w:val="33465D7F"/>
    <w:rsid w:val="3637115A"/>
    <w:rsid w:val="3A4B4EF0"/>
    <w:rsid w:val="47A05602"/>
    <w:rsid w:val="48BB258E"/>
    <w:rsid w:val="4A5837F5"/>
    <w:rsid w:val="5C1271C4"/>
    <w:rsid w:val="63BF70F7"/>
    <w:rsid w:val="63FB6398"/>
    <w:rsid w:val="743E5CC3"/>
    <w:rsid w:val="74594498"/>
    <w:rsid w:val="76902D97"/>
    <w:rsid w:val="7DB06B01"/>
  </w:rsids>
  <m:mathPr>
    <m:mathFont m:val="Cambria Math"/>
    <m:brkBin m:val="before"/>
    <m:brkBinSub m:val="--"/>
    <m:smallFrac m:val="0"/>
    <m:dispDef/>
    <m:lMargin m:val="0"/>
    <m:rMargin m:val="0"/>
    <m:defJc m:val="centerGroup"/>
    <m:wrapIndent m:val="1440"/>
    <m:intLim m:val="subSup"/>
    <m:naryLim m:val="undOvr"/>
  </m:mathPr>
  <w:themeFontLang w:val="en-US" w:eastAsia="ja-JP" w:bidi="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semiHidden="0" w:name="annotation text"/>
    <w:lsdException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name="annotation reference"/>
    <w:lsdException w:qFormat="1" w:unhideWhenUsed="0" w:uiPriority="0"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ind w:firstLine="357"/>
      <w:jc w:val="both"/>
    </w:pPr>
    <w:rPr>
      <w:rFonts w:ascii="Times New Roman" w:hAnsi="Times New Roman" w:eastAsia="Times New Roman" w:cs="Times New Roman"/>
      <w:lang w:val="id-ID" w:eastAsia="en-US" w:bidi="ar-SA"/>
    </w:rPr>
  </w:style>
  <w:style w:type="paragraph" w:styleId="2">
    <w:name w:val="heading 1"/>
    <w:basedOn w:val="1"/>
    <w:next w:val="1"/>
    <w:link w:val="28"/>
    <w:qFormat/>
    <w:uiPriority w:val="9"/>
    <w:pPr>
      <w:keepNext/>
      <w:numPr>
        <w:ilvl w:val="0"/>
        <w:numId w:val="1"/>
      </w:numPr>
      <w:spacing w:before="180" w:after="60"/>
      <w:jc w:val="center"/>
      <w:outlineLvl w:val="0"/>
    </w:pPr>
    <w:rPr>
      <w:b/>
      <w:bCs/>
      <w:smallCaps/>
      <w:kern w:val="2"/>
    </w:rPr>
  </w:style>
  <w:style w:type="paragraph" w:styleId="3">
    <w:name w:val="heading 2"/>
    <w:basedOn w:val="1"/>
    <w:next w:val="1"/>
    <w:link w:val="35"/>
    <w:unhideWhenUsed/>
    <w:qFormat/>
    <w:uiPriority w:val="9"/>
    <w:pPr>
      <w:keepNext/>
      <w:keepLines/>
      <w:numPr>
        <w:ilvl w:val="0"/>
        <w:numId w:val="2"/>
      </w:numPr>
      <w:spacing w:before="150" w:after="60"/>
      <w:jc w:val="left"/>
      <w:outlineLvl w:val="1"/>
    </w:pPr>
    <w:rPr>
      <w:b/>
      <w:bCs/>
      <w:color w:val="000000"/>
    </w:rPr>
  </w:style>
  <w:style w:type="paragraph" w:styleId="4">
    <w:name w:val="heading 3"/>
    <w:basedOn w:val="1"/>
    <w:next w:val="1"/>
    <w:link w:val="42"/>
    <w:unhideWhenUsed/>
    <w:qFormat/>
    <w:uiPriority w:val="9"/>
    <w:pPr>
      <w:keepNext/>
      <w:numPr>
        <w:ilvl w:val="0"/>
        <w:numId w:val="3"/>
      </w:numPr>
      <w:spacing w:before="120" w:after="60"/>
      <w:outlineLvl w:val="2"/>
    </w:pPr>
    <w:rPr>
      <w:bCs/>
      <w:i/>
    </w:rPr>
  </w:style>
  <w:style w:type="paragraph" w:styleId="5">
    <w:name w:val="heading 4"/>
    <w:basedOn w:val="6"/>
    <w:next w:val="1"/>
    <w:link w:val="43"/>
    <w:unhideWhenUsed/>
    <w:qFormat/>
    <w:uiPriority w:val="9"/>
    <w:pPr>
      <w:numPr>
        <w:ilvl w:val="0"/>
        <w:numId w:val="4"/>
      </w:numPr>
      <w:spacing w:before="120" w:after="60"/>
      <w:ind w:left="714" w:hanging="357"/>
      <w:contextualSpacing w:val="0"/>
      <w:outlineLvl w:val="3"/>
    </w:pPr>
    <w:rPr>
      <w:i/>
    </w:rPr>
  </w:style>
  <w:style w:type="character" w:default="1" w:styleId="7">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6">
    <w:name w:val="List Paragraph"/>
    <w:basedOn w:val="1"/>
    <w:qFormat/>
    <w:uiPriority w:val="34"/>
    <w:pPr>
      <w:ind w:firstLine="0"/>
      <w:contextualSpacing/>
    </w:pPr>
    <w:rPr>
      <w:rFonts w:eastAsia="Calibri"/>
      <w:lang w:val="en-AU"/>
    </w:rPr>
  </w:style>
  <w:style w:type="paragraph" w:styleId="9">
    <w:name w:val="Balloon Text"/>
    <w:basedOn w:val="1"/>
    <w:link w:val="34"/>
    <w:semiHidden/>
    <w:unhideWhenUsed/>
    <w:qFormat/>
    <w:uiPriority w:val="99"/>
    <w:rPr>
      <w:rFonts w:ascii="Tahoma" w:hAnsi="Tahoma"/>
      <w:sz w:val="16"/>
      <w:szCs w:val="16"/>
    </w:rPr>
  </w:style>
  <w:style w:type="paragraph" w:styleId="10">
    <w:name w:val="Body Text"/>
    <w:basedOn w:val="1"/>
    <w:qFormat/>
    <w:uiPriority w:val="0"/>
    <w:pPr>
      <w:spacing w:after="140" w:line="276" w:lineRule="auto"/>
    </w:pPr>
  </w:style>
  <w:style w:type="paragraph" w:styleId="11">
    <w:name w:val="Body Text Indent"/>
    <w:basedOn w:val="1"/>
    <w:link w:val="55"/>
    <w:qFormat/>
    <w:uiPriority w:val="0"/>
    <w:pPr>
      <w:spacing w:line="360" w:lineRule="auto"/>
      <w:ind w:left="720" w:firstLine="0"/>
    </w:pPr>
    <w:rPr>
      <w:sz w:val="24"/>
      <w:szCs w:val="24"/>
      <w:lang w:val="en-GB"/>
    </w:rPr>
  </w:style>
  <w:style w:type="paragraph" w:styleId="12">
    <w:name w:val="caption"/>
    <w:basedOn w:val="1"/>
    <w:qFormat/>
    <w:uiPriority w:val="0"/>
    <w:pPr>
      <w:suppressLineNumbers/>
      <w:spacing w:before="120" w:after="120"/>
    </w:pPr>
    <w:rPr>
      <w:rFonts w:cs="Lucida Sans"/>
      <w:i/>
      <w:iCs/>
      <w:sz w:val="24"/>
      <w:szCs w:val="24"/>
    </w:rPr>
  </w:style>
  <w:style w:type="character" w:styleId="13">
    <w:name w:val="annotation reference"/>
    <w:basedOn w:val="7"/>
    <w:semiHidden/>
    <w:unhideWhenUsed/>
    <w:qFormat/>
    <w:uiPriority w:val="99"/>
    <w:rPr>
      <w:sz w:val="16"/>
      <w:szCs w:val="16"/>
    </w:rPr>
  </w:style>
  <w:style w:type="paragraph" w:styleId="14">
    <w:name w:val="annotation text"/>
    <w:basedOn w:val="1"/>
    <w:link w:val="64"/>
    <w:unhideWhenUsed/>
    <w:qFormat/>
    <w:uiPriority w:val="99"/>
  </w:style>
  <w:style w:type="paragraph" w:styleId="15">
    <w:name w:val="annotation subject"/>
    <w:basedOn w:val="14"/>
    <w:next w:val="14"/>
    <w:link w:val="65"/>
    <w:semiHidden/>
    <w:unhideWhenUsed/>
    <w:qFormat/>
    <w:uiPriority w:val="99"/>
    <w:rPr>
      <w:b/>
      <w:bCs/>
    </w:rPr>
  </w:style>
  <w:style w:type="character" w:styleId="16">
    <w:name w:val="Emphasis"/>
    <w:qFormat/>
    <w:uiPriority w:val="20"/>
    <w:rPr>
      <w:i/>
      <w:iCs/>
    </w:rPr>
  </w:style>
  <w:style w:type="character" w:styleId="17">
    <w:name w:val="FollowedHyperlink"/>
    <w:basedOn w:val="7"/>
    <w:semiHidden/>
    <w:unhideWhenUsed/>
    <w:qFormat/>
    <w:uiPriority w:val="99"/>
    <w:rPr>
      <w:color w:val="800080" w:themeColor="followedHyperlink"/>
      <w:u w:val="single"/>
    </w:rPr>
  </w:style>
  <w:style w:type="paragraph" w:styleId="18">
    <w:name w:val="footer"/>
    <w:basedOn w:val="1"/>
    <w:link w:val="30"/>
    <w:unhideWhenUsed/>
    <w:qFormat/>
    <w:uiPriority w:val="99"/>
    <w:pPr>
      <w:tabs>
        <w:tab w:val="center" w:pos="4680"/>
        <w:tab w:val="right" w:pos="9360"/>
      </w:tabs>
    </w:pPr>
  </w:style>
  <w:style w:type="character" w:styleId="19">
    <w:name w:val="footnote reference"/>
    <w:qFormat/>
    <w:uiPriority w:val="0"/>
    <w:rPr>
      <w:vertAlign w:val="superscript"/>
    </w:rPr>
  </w:style>
  <w:style w:type="paragraph" w:styleId="20">
    <w:name w:val="footnote text"/>
    <w:basedOn w:val="1"/>
    <w:link w:val="53"/>
    <w:semiHidden/>
    <w:unhideWhenUsed/>
    <w:qFormat/>
    <w:uiPriority w:val="99"/>
  </w:style>
  <w:style w:type="paragraph" w:styleId="21">
    <w:name w:val="header"/>
    <w:basedOn w:val="1"/>
    <w:link w:val="29"/>
    <w:unhideWhenUsed/>
    <w:uiPriority w:val="99"/>
    <w:pPr>
      <w:tabs>
        <w:tab w:val="center" w:pos="4680"/>
        <w:tab w:val="right" w:pos="9360"/>
      </w:tabs>
    </w:pPr>
  </w:style>
  <w:style w:type="character" w:styleId="22">
    <w:name w:val="Hyperlink"/>
    <w:unhideWhenUsed/>
    <w:qFormat/>
    <w:uiPriority w:val="99"/>
    <w:rPr>
      <w:color w:val="0000FF"/>
      <w:u w:val="single"/>
    </w:rPr>
  </w:style>
  <w:style w:type="character" w:styleId="23">
    <w:name w:val="line number"/>
    <w:qFormat/>
    <w:uiPriority w:val="0"/>
  </w:style>
  <w:style w:type="paragraph" w:styleId="24">
    <w:name w:val="List"/>
    <w:basedOn w:val="10"/>
    <w:qFormat/>
    <w:uiPriority w:val="0"/>
    <w:rPr>
      <w:rFonts w:cs="Lucida Sans"/>
    </w:rPr>
  </w:style>
  <w:style w:type="paragraph" w:styleId="25">
    <w:name w:val="Subtitle"/>
    <w:basedOn w:val="1"/>
    <w:next w:val="1"/>
    <w:link w:val="63"/>
    <w:qFormat/>
    <w:uiPriority w:val="11"/>
    <w:rPr>
      <w:rFonts w:asciiTheme="majorHAnsi" w:hAnsiTheme="majorHAnsi" w:eastAsiaTheme="majorEastAsia" w:cstheme="majorBidi"/>
      <w:i/>
      <w:iCs/>
      <w:color w:val="4F81BD" w:themeColor="accent1"/>
      <w:spacing w:val="15"/>
      <w:sz w:val="24"/>
      <w:szCs w:val="24"/>
    </w:rPr>
  </w:style>
  <w:style w:type="table" w:styleId="26">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7">
    <w:name w:val="Title"/>
    <w:basedOn w:val="1"/>
    <w:next w:val="1"/>
    <w:link w:val="33"/>
    <w:qFormat/>
    <w:uiPriority w:val="10"/>
    <w:pPr>
      <w:spacing w:after="120"/>
      <w:ind w:firstLine="0"/>
      <w:jc w:val="center"/>
    </w:pPr>
    <w:rPr>
      <w:b/>
      <w:bCs/>
      <w:kern w:val="2"/>
      <w:sz w:val="36"/>
      <w:szCs w:val="36"/>
    </w:rPr>
  </w:style>
  <w:style w:type="character" w:customStyle="1" w:styleId="28">
    <w:name w:val="Heading 1 Char"/>
    <w:link w:val="2"/>
    <w:qFormat/>
    <w:uiPriority w:val="9"/>
    <w:rPr>
      <w:rFonts w:ascii="Times New Roman" w:hAnsi="Times New Roman" w:eastAsia="Times New Roman"/>
      <w:b/>
      <w:bCs/>
      <w:smallCaps/>
      <w:kern w:val="2"/>
      <w:lang w:val="id-ID"/>
    </w:rPr>
  </w:style>
  <w:style w:type="character" w:customStyle="1" w:styleId="29">
    <w:name w:val="Header Char"/>
    <w:link w:val="21"/>
    <w:qFormat/>
    <w:uiPriority w:val="99"/>
    <w:rPr>
      <w:rFonts w:ascii="Times New Roman" w:hAnsi="Times New Roman" w:eastAsia="Times New Roman" w:cs="Times New Roman"/>
      <w:sz w:val="20"/>
      <w:szCs w:val="20"/>
      <w:lang w:val="id-ID"/>
    </w:rPr>
  </w:style>
  <w:style w:type="character" w:customStyle="1" w:styleId="30">
    <w:name w:val="Footer Char"/>
    <w:link w:val="18"/>
    <w:qFormat/>
    <w:uiPriority w:val="99"/>
    <w:rPr>
      <w:rFonts w:ascii="Times New Roman" w:hAnsi="Times New Roman" w:eastAsia="Times New Roman" w:cs="Times New Roman"/>
      <w:sz w:val="20"/>
      <w:szCs w:val="20"/>
      <w:lang w:val="id-ID"/>
    </w:rPr>
  </w:style>
  <w:style w:type="character" w:customStyle="1" w:styleId="31">
    <w:name w:val="long_text"/>
    <w:qFormat/>
    <w:uiPriority w:val="0"/>
  </w:style>
  <w:style w:type="character" w:customStyle="1" w:styleId="32">
    <w:name w:val="hps"/>
    <w:qFormat/>
    <w:uiPriority w:val="0"/>
  </w:style>
  <w:style w:type="character" w:customStyle="1" w:styleId="33">
    <w:name w:val="Title Char"/>
    <w:link w:val="27"/>
    <w:qFormat/>
    <w:uiPriority w:val="10"/>
    <w:rPr>
      <w:rFonts w:ascii="Times New Roman" w:hAnsi="Times New Roman" w:eastAsia="Times New Roman"/>
      <w:b/>
      <w:bCs/>
      <w:kern w:val="2"/>
      <w:sz w:val="36"/>
      <w:szCs w:val="36"/>
      <w:lang w:val="id-ID"/>
    </w:rPr>
  </w:style>
  <w:style w:type="character" w:customStyle="1" w:styleId="34">
    <w:name w:val="Balloon Text Char"/>
    <w:link w:val="9"/>
    <w:semiHidden/>
    <w:qFormat/>
    <w:uiPriority w:val="99"/>
    <w:rPr>
      <w:rFonts w:ascii="Tahoma" w:hAnsi="Tahoma" w:eastAsia="Times New Roman" w:cs="Tahoma"/>
      <w:sz w:val="16"/>
      <w:szCs w:val="16"/>
      <w:lang w:val="id-ID"/>
    </w:rPr>
  </w:style>
  <w:style w:type="character" w:customStyle="1" w:styleId="35">
    <w:name w:val="Heading 2 Char"/>
    <w:link w:val="3"/>
    <w:qFormat/>
    <w:uiPriority w:val="9"/>
    <w:rPr>
      <w:rFonts w:ascii="Times New Roman" w:hAnsi="Times New Roman" w:eastAsia="Times New Roman"/>
      <w:b/>
      <w:bCs/>
      <w:color w:val="000000"/>
      <w:lang w:val="id-ID"/>
    </w:rPr>
  </w:style>
  <w:style w:type="character" w:customStyle="1" w:styleId="36">
    <w:name w:val="Author Name Char"/>
    <w:link w:val="37"/>
    <w:qFormat/>
    <w:uiPriority w:val="0"/>
    <w:rPr>
      <w:rFonts w:ascii="Times New Roman" w:hAnsi="Times New Roman" w:eastAsia="Times New Roman"/>
      <w:b/>
      <w:sz w:val="26"/>
      <w:szCs w:val="26"/>
      <w:lang w:val="id-ID"/>
    </w:rPr>
  </w:style>
  <w:style w:type="paragraph" w:customStyle="1" w:styleId="37">
    <w:name w:val="Author Name"/>
    <w:basedOn w:val="1"/>
    <w:link w:val="36"/>
    <w:qFormat/>
    <w:uiPriority w:val="0"/>
    <w:pPr>
      <w:spacing w:after="120"/>
      <w:ind w:firstLine="0"/>
      <w:jc w:val="center"/>
    </w:pPr>
    <w:rPr>
      <w:b/>
      <w:sz w:val="26"/>
      <w:szCs w:val="26"/>
    </w:rPr>
  </w:style>
  <w:style w:type="character" w:customStyle="1" w:styleId="38">
    <w:name w:val="icsm_addresses Char"/>
    <w:link w:val="39"/>
    <w:qFormat/>
    <w:uiPriority w:val="0"/>
    <w:rPr>
      <w:rFonts w:ascii="Times New Roman" w:hAnsi="Times New Roman" w:eastAsia="Times New Roman"/>
      <w:i/>
      <w:sz w:val="16"/>
      <w:lang w:val="id-ID"/>
    </w:rPr>
  </w:style>
  <w:style w:type="paragraph" w:customStyle="1" w:styleId="39">
    <w:name w:val="icsm_addresses"/>
    <w:basedOn w:val="1"/>
    <w:link w:val="38"/>
    <w:qFormat/>
    <w:uiPriority w:val="0"/>
    <w:pPr>
      <w:spacing w:after="120"/>
      <w:jc w:val="center"/>
    </w:pPr>
    <w:rPr>
      <w:i/>
      <w:sz w:val="16"/>
    </w:rPr>
  </w:style>
  <w:style w:type="character" w:customStyle="1" w:styleId="40">
    <w:name w:val="Author Afiliation Char"/>
    <w:basedOn w:val="38"/>
    <w:link w:val="41"/>
    <w:qFormat/>
    <w:uiPriority w:val="0"/>
    <w:rPr>
      <w:rFonts w:ascii="Times New Roman" w:hAnsi="Times New Roman" w:eastAsia="Times New Roman"/>
      <w:sz w:val="16"/>
      <w:lang w:val="id-ID"/>
    </w:rPr>
  </w:style>
  <w:style w:type="paragraph" w:customStyle="1" w:styleId="41">
    <w:name w:val="Author Afiliation"/>
    <w:basedOn w:val="39"/>
    <w:link w:val="40"/>
    <w:qFormat/>
    <w:uiPriority w:val="0"/>
    <w:pPr>
      <w:spacing w:after="0"/>
      <w:ind w:firstLine="0"/>
    </w:pPr>
  </w:style>
  <w:style w:type="character" w:customStyle="1" w:styleId="42">
    <w:name w:val="Heading 3 Char"/>
    <w:link w:val="4"/>
    <w:qFormat/>
    <w:uiPriority w:val="9"/>
    <w:rPr>
      <w:rFonts w:ascii="Times New Roman" w:hAnsi="Times New Roman" w:eastAsia="Times New Roman"/>
      <w:bCs/>
      <w:i/>
      <w:lang w:val="id-ID"/>
    </w:rPr>
  </w:style>
  <w:style w:type="character" w:customStyle="1" w:styleId="43">
    <w:name w:val="Heading 4 Char"/>
    <w:link w:val="5"/>
    <w:qFormat/>
    <w:uiPriority w:val="9"/>
    <w:rPr>
      <w:rFonts w:ascii="Times New Roman" w:hAnsi="Times New Roman"/>
      <w:i/>
      <w:lang w:val="en-AU"/>
    </w:rPr>
  </w:style>
  <w:style w:type="character" w:customStyle="1" w:styleId="44">
    <w:name w:val="Table Heading Char"/>
    <w:link w:val="45"/>
    <w:qFormat/>
    <w:uiPriority w:val="0"/>
    <w:rPr>
      <w:rFonts w:ascii="Times New Roman" w:hAnsi="Times New Roman" w:eastAsia="Times New Roman"/>
      <w:smallCaps/>
      <w:sz w:val="16"/>
    </w:rPr>
  </w:style>
  <w:style w:type="paragraph" w:customStyle="1" w:styleId="45">
    <w:name w:val="Table Heading"/>
    <w:basedOn w:val="1"/>
    <w:link w:val="44"/>
    <w:qFormat/>
    <w:uiPriority w:val="0"/>
    <w:pPr>
      <w:ind w:firstLine="0"/>
      <w:jc w:val="center"/>
    </w:pPr>
    <w:rPr>
      <w:smallCaps/>
      <w:sz w:val="16"/>
    </w:rPr>
  </w:style>
  <w:style w:type="character" w:customStyle="1" w:styleId="46">
    <w:name w:val="atn"/>
    <w:qFormat/>
    <w:uiPriority w:val="0"/>
  </w:style>
  <w:style w:type="character" w:customStyle="1" w:styleId="47">
    <w:name w:val="Text Char"/>
    <w:link w:val="48"/>
    <w:qFormat/>
    <w:uiPriority w:val="0"/>
    <w:rPr>
      <w:rFonts w:ascii="Times New Roman" w:hAnsi="Times New Roman" w:eastAsia="Times New Roman"/>
    </w:rPr>
  </w:style>
  <w:style w:type="paragraph" w:customStyle="1" w:styleId="48">
    <w:name w:val="Text"/>
    <w:basedOn w:val="1"/>
    <w:link w:val="47"/>
    <w:qFormat/>
    <w:uiPriority w:val="0"/>
    <w:pPr>
      <w:widowControl w:val="0"/>
      <w:spacing w:line="252" w:lineRule="auto"/>
      <w:ind w:firstLine="202"/>
    </w:pPr>
  </w:style>
  <w:style w:type="character" w:customStyle="1" w:styleId="49">
    <w:name w:val="Figure Heading Char"/>
    <w:link w:val="50"/>
    <w:qFormat/>
    <w:uiPriority w:val="0"/>
    <w:rPr>
      <w:rFonts w:ascii="Times New Roman" w:hAnsi="Times New Roman" w:eastAsia="Times New Roman"/>
      <w:sz w:val="16"/>
      <w:szCs w:val="16"/>
    </w:rPr>
  </w:style>
  <w:style w:type="paragraph" w:customStyle="1" w:styleId="50">
    <w:name w:val="Figure Heading"/>
    <w:basedOn w:val="48"/>
    <w:link w:val="49"/>
    <w:qFormat/>
    <w:uiPriority w:val="0"/>
    <w:pPr>
      <w:ind w:firstLine="0"/>
      <w:jc w:val="center"/>
    </w:pPr>
    <w:rPr>
      <w:sz w:val="16"/>
      <w:szCs w:val="16"/>
    </w:rPr>
  </w:style>
  <w:style w:type="character" w:customStyle="1" w:styleId="51">
    <w:name w:val="IEEE Paragraph Char"/>
    <w:link w:val="52"/>
    <w:qFormat/>
    <w:uiPriority w:val="0"/>
    <w:rPr>
      <w:rFonts w:ascii="Times New Roman" w:hAnsi="Times New Roman" w:eastAsia="SimSun"/>
      <w:szCs w:val="24"/>
      <w:lang w:val="en-AU" w:eastAsia="zh-CN"/>
    </w:rPr>
  </w:style>
  <w:style w:type="paragraph" w:customStyle="1" w:styleId="52">
    <w:name w:val="IEEE Paragraph"/>
    <w:basedOn w:val="1"/>
    <w:link w:val="51"/>
    <w:qFormat/>
    <w:uiPriority w:val="0"/>
    <w:pPr>
      <w:snapToGrid w:val="0"/>
      <w:ind w:firstLine="216"/>
    </w:pPr>
    <w:rPr>
      <w:rFonts w:eastAsia="SimSun"/>
      <w:szCs w:val="24"/>
      <w:lang w:val="en-AU" w:eastAsia="zh-CN"/>
    </w:rPr>
  </w:style>
  <w:style w:type="character" w:customStyle="1" w:styleId="53">
    <w:name w:val="Footnote Text Char"/>
    <w:link w:val="20"/>
    <w:semiHidden/>
    <w:qFormat/>
    <w:uiPriority w:val="99"/>
    <w:rPr>
      <w:rFonts w:ascii="Times New Roman" w:hAnsi="Times New Roman" w:eastAsia="Times New Roman"/>
      <w:lang w:val="id-ID"/>
    </w:rPr>
  </w:style>
  <w:style w:type="character" w:customStyle="1" w:styleId="54">
    <w:name w:val="Footnote Characters"/>
    <w:semiHidden/>
    <w:unhideWhenUsed/>
    <w:qFormat/>
    <w:uiPriority w:val="99"/>
    <w:rPr>
      <w:vertAlign w:val="superscript"/>
    </w:rPr>
  </w:style>
  <w:style w:type="character" w:customStyle="1" w:styleId="55">
    <w:name w:val="Body Text Indent Char"/>
    <w:link w:val="11"/>
    <w:qFormat/>
    <w:uiPriority w:val="0"/>
    <w:rPr>
      <w:rFonts w:ascii="Times New Roman" w:hAnsi="Times New Roman" w:eastAsia="Times New Roman"/>
      <w:sz w:val="24"/>
      <w:szCs w:val="24"/>
      <w:lang w:val="en-GB"/>
    </w:rPr>
  </w:style>
  <w:style w:type="character" w:customStyle="1" w:styleId="56">
    <w:name w:val="IEEE Abstract Heading Char"/>
    <w:link w:val="57"/>
    <w:qFormat/>
    <w:uiPriority w:val="0"/>
    <w:rPr>
      <w:rFonts w:ascii="Times New Roman" w:hAnsi="Times New Roman" w:eastAsia="SimSun"/>
      <w:b/>
      <w:i/>
      <w:sz w:val="18"/>
      <w:szCs w:val="24"/>
      <w:lang w:val="en-GB" w:eastAsia="en-GB"/>
    </w:rPr>
  </w:style>
  <w:style w:type="paragraph" w:customStyle="1" w:styleId="57">
    <w:name w:val="IEEE Abstract Heading"/>
    <w:basedOn w:val="58"/>
    <w:next w:val="58"/>
    <w:link w:val="56"/>
    <w:qFormat/>
    <w:uiPriority w:val="0"/>
    <w:rPr>
      <w:i/>
    </w:rPr>
  </w:style>
  <w:style w:type="paragraph" w:customStyle="1" w:styleId="58">
    <w:name w:val="IEEE Abtract"/>
    <w:basedOn w:val="1"/>
    <w:next w:val="1"/>
    <w:link w:val="59"/>
    <w:qFormat/>
    <w:uiPriority w:val="0"/>
    <w:pPr>
      <w:snapToGrid w:val="0"/>
      <w:ind w:firstLine="0"/>
    </w:pPr>
    <w:rPr>
      <w:rFonts w:eastAsia="SimSun"/>
      <w:b/>
      <w:sz w:val="18"/>
      <w:szCs w:val="24"/>
      <w:lang w:val="en-GB" w:eastAsia="en-GB"/>
    </w:rPr>
  </w:style>
  <w:style w:type="character" w:customStyle="1" w:styleId="59">
    <w:name w:val="IEEE Abtract Char"/>
    <w:link w:val="58"/>
    <w:qFormat/>
    <w:uiPriority w:val="0"/>
    <w:rPr>
      <w:rFonts w:ascii="Times New Roman" w:hAnsi="Times New Roman" w:eastAsia="SimSun"/>
      <w:b/>
      <w:sz w:val="18"/>
      <w:szCs w:val="24"/>
      <w:lang w:val="en-GB" w:eastAsia="en-GB"/>
    </w:rPr>
  </w:style>
  <w:style w:type="character" w:customStyle="1" w:styleId="60">
    <w:name w:val="st"/>
    <w:qFormat/>
    <w:uiPriority w:val="0"/>
  </w:style>
  <w:style w:type="character" w:styleId="61">
    <w:name w:val="Placeholder Text"/>
    <w:basedOn w:val="7"/>
    <w:semiHidden/>
    <w:qFormat/>
    <w:uiPriority w:val="99"/>
    <w:rPr>
      <w:color w:val="808080"/>
    </w:rPr>
  </w:style>
  <w:style w:type="character" w:customStyle="1" w:styleId="62">
    <w:name w:val="Subtle Emphasis"/>
    <w:basedOn w:val="7"/>
    <w:qFormat/>
    <w:uiPriority w:val="19"/>
    <w:rPr>
      <w:i/>
      <w:iCs/>
      <w:color w:val="7F7F7F" w:themeColor="text1" w:themeTint="7F"/>
    </w:rPr>
  </w:style>
  <w:style w:type="character" w:customStyle="1" w:styleId="63">
    <w:name w:val="Subtitle Char"/>
    <w:basedOn w:val="7"/>
    <w:link w:val="25"/>
    <w:qFormat/>
    <w:uiPriority w:val="11"/>
    <w:rPr>
      <w:rFonts w:asciiTheme="majorHAnsi" w:hAnsiTheme="majorHAnsi" w:eastAsiaTheme="majorEastAsia" w:cstheme="majorBidi"/>
      <w:i/>
      <w:iCs/>
      <w:color w:val="4F81BD" w:themeColor="accent1"/>
      <w:spacing w:val="15"/>
      <w:sz w:val="24"/>
      <w:szCs w:val="24"/>
      <w:lang w:val="id-ID"/>
    </w:rPr>
  </w:style>
  <w:style w:type="character" w:customStyle="1" w:styleId="64">
    <w:name w:val="Comment Text Char"/>
    <w:basedOn w:val="7"/>
    <w:link w:val="14"/>
    <w:qFormat/>
    <w:uiPriority w:val="99"/>
    <w:rPr>
      <w:rFonts w:ascii="Times New Roman" w:hAnsi="Times New Roman" w:eastAsia="Times New Roman"/>
      <w:lang w:val="id-ID"/>
    </w:rPr>
  </w:style>
  <w:style w:type="character" w:customStyle="1" w:styleId="65">
    <w:name w:val="Comment Subject Char"/>
    <w:basedOn w:val="64"/>
    <w:link w:val="15"/>
    <w:semiHidden/>
    <w:qFormat/>
    <w:uiPriority w:val="99"/>
    <w:rPr>
      <w:rFonts w:ascii="Times New Roman" w:hAnsi="Times New Roman" w:eastAsia="Times New Roman"/>
      <w:b/>
      <w:bCs/>
      <w:lang w:val="id-ID"/>
    </w:rPr>
  </w:style>
  <w:style w:type="paragraph" w:customStyle="1" w:styleId="66">
    <w:name w:val="Heading"/>
    <w:basedOn w:val="1"/>
    <w:next w:val="10"/>
    <w:qFormat/>
    <w:uiPriority w:val="0"/>
    <w:pPr>
      <w:keepNext/>
      <w:spacing w:before="240" w:after="120"/>
    </w:pPr>
    <w:rPr>
      <w:rFonts w:ascii="Liberation Sans" w:hAnsi="Liberation Sans" w:eastAsia="Microsoft YaHei" w:cs="Lucida Sans"/>
      <w:sz w:val="28"/>
      <w:szCs w:val="28"/>
    </w:rPr>
  </w:style>
  <w:style w:type="paragraph" w:customStyle="1" w:styleId="67">
    <w:name w:val="Index"/>
    <w:basedOn w:val="1"/>
    <w:qFormat/>
    <w:uiPriority w:val="0"/>
    <w:pPr>
      <w:suppressLineNumbers/>
    </w:pPr>
    <w:rPr>
      <w:rFonts w:cs="Lucida Sans"/>
    </w:rPr>
  </w:style>
  <w:style w:type="paragraph" w:customStyle="1" w:styleId="68">
    <w:name w:val="icsm_bodytext"/>
    <w:basedOn w:val="1"/>
    <w:qFormat/>
    <w:uiPriority w:val="0"/>
    <w:pPr>
      <w:ind w:firstLine="240"/>
    </w:pPr>
  </w:style>
  <w:style w:type="paragraph" w:customStyle="1" w:styleId="69">
    <w:name w:val="icsm_heading1"/>
    <w:basedOn w:val="1"/>
    <w:qFormat/>
    <w:uiPriority w:val="0"/>
    <w:pPr>
      <w:numPr>
        <w:ilvl w:val="0"/>
        <w:numId w:val="5"/>
      </w:numPr>
      <w:spacing w:after="120"/>
      <w:ind w:left="357" w:hanging="357"/>
      <w:outlineLvl w:val="0"/>
    </w:pPr>
    <w:rPr>
      <w:b/>
    </w:rPr>
  </w:style>
  <w:style w:type="paragraph" w:customStyle="1" w:styleId="70">
    <w:name w:val="icsm_heading2"/>
    <w:basedOn w:val="1"/>
    <w:qFormat/>
    <w:uiPriority w:val="0"/>
    <w:pPr>
      <w:numPr>
        <w:ilvl w:val="0"/>
        <w:numId w:val="6"/>
      </w:numPr>
      <w:spacing w:before="120" w:after="120"/>
      <w:ind w:left="357" w:hanging="357"/>
      <w:jc w:val="left"/>
    </w:pPr>
    <w:rPr>
      <w:b/>
    </w:rPr>
  </w:style>
  <w:style w:type="paragraph" w:customStyle="1" w:styleId="71">
    <w:name w:val="icsm_tabletext"/>
    <w:basedOn w:val="68"/>
    <w:qFormat/>
    <w:uiPriority w:val="0"/>
    <w:pPr>
      <w:spacing w:before="40"/>
      <w:ind w:firstLine="0"/>
      <w:jc w:val="left"/>
    </w:pPr>
    <w:rPr>
      <w:sz w:val="16"/>
    </w:rPr>
  </w:style>
  <w:style w:type="paragraph" w:customStyle="1" w:styleId="72">
    <w:name w:val="icsm_figurecaption"/>
    <w:basedOn w:val="1"/>
    <w:qFormat/>
    <w:uiPriority w:val="0"/>
    <w:pPr>
      <w:spacing w:before="200" w:after="240"/>
      <w:jc w:val="center"/>
    </w:pPr>
    <w:rPr>
      <w:sz w:val="16"/>
    </w:rPr>
  </w:style>
  <w:style w:type="paragraph" w:customStyle="1" w:styleId="73">
    <w:name w:val="icsm_keywords"/>
    <w:basedOn w:val="1"/>
    <w:qFormat/>
    <w:uiPriority w:val="0"/>
    <w:rPr>
      <w:sz w:val="16"/>
    </w:rPr>
  </w:style>
  <w:style w:type="paragraph" w:customStyle="1" w:styleId="74">
    <w:name w:val="icsm_references"/>
    <w:basedOn w:val="1"/>
    <w:qFormat/>
    <w:uiPriority w:val="0"/>
    <w:pPr>
      <w:ind w:left="240" w:hanging="240"/>
    </w:pPr>
    <w:rPr>
      <w:sz w:val="16"/>
    </w:rPr>
  </w:style>
  <w:style w:type="paragraph" w:customStyle="1" w:styleId="75">
    <w:name w:val="icsm_heading3"/>
    <w:basedOn w:val="1"/>
    <w:qFormat/>
    <w:uiPriority w:val="0"/>
    <w:pPr>
      <w:spacing w:before="240"/>
    </w:pPr>
    <w:rPr>
      <w:i/>
    </w:rPr>
  </w:style>
  <w:style w:type="paragraph" w:customStyle="1" w:styleId="76">
    <w:name w:val="op_2005"/>
    <w:basedOn w:val="1"/>
    <w:qFormat/>
    <w:uiPriority w:val="0"/>
    <w:pPr>
      <w:tabs>
        <w:tab w:val="left" w:pos="2520"/>
      </w:tabs>
      <w:spacing w:after="200"/>
      <w:jc w:val="center"/>
    </w:pPr>
    <w:rPr>
      <w:sz w:val="16"/>
    </w:rPr>
  </w:style>
  <w:style w:type="paragraph" w:customStyle="1" w:styleId="77">
    <w:name w:val="Header and Footer"/>
    <w:basedOn w:val="1"/>
    <w:qFormat/>
    <w:uiPriority w:val="0"/>
  </w:style>
  <w:style w:type="paragraph" w:customStyle="1" w:styleId="78">
    <w:name w:val="Table Contents"/>
    <w:basedOn w:val="1"/>
    <w:qFormat/>
    <w:uiPriority w:val="0"/>
  </w:style>
  <w:style w:type="paragraph" w:customStyle="1" w:styleId="79">
    <w:name w:val="IEEE Heading 2"/>
    <w:basedOn w:val="1"/>
    <w:next w:val="52"/>
    <w:qFormat/>
    <w:uiPriority w:val="0"/>
    <w:pPr>
      <w:numPr>
        <w:ilvl w:val="0"/>
        <w:numId w:val="7"/>
      </w:numPr>
      <w:snapToGrid w:val="0"/>
      <w:spacing w:before="150" w:after="60"/>
      <w:ind w:left="289" w:hanging="289"/>
      <w:jc w:val="left"/>
    </w:pPr>
    <w:rPr>
      <w:rFonts w:eastAsia="SimSun"/>
      <w:i/>
      <w:szCs w:val="24"/>
      <w:lang w:val="en-AU" w:eastAsia="zh-CN"/>
    </w:rPr>
  </w:style>
  <w:style w:type="paragraph" w:customStyle="1" w:styleId="80">
    <w:name w:val="IEEE Heading 1"/>
    <w:basedOn w:val="1"/>
    <w:next w:val="52"/>
    <w:qFormat/>
    <w:uiPriority w:val="0"/>
    <w:pPr>
      <w:numPr>
        <w:ilvl w:val="0"/>
        <w:numId w:val="8"/>
      </w:numPr>
      <w:snapToGrid w:val="0"/>
      <w:spacing w:before="180" w:after="60"/>
      <w:ind w:left="289" w:hanging="289"/>
      <w:jc w:val="center"/>
    </w:pPr>
    <w:rPr>
      <w:rFonts w:eastAsia="SimSun"/>
      <w:smallCaps/>
      <w:szCs w:val="24"/>
      <w:lang w:val="en-AU" w:eastAsia="zh-CN"/>
    </w:rPr>
  </w:style>
  <w:style w:type="paragraph" w:customStyle="1" w:styleId="81">
    <w:name w:val="IEEE Reference Item"/>
    <w:basedOn w:val="1"/>
    <w:qFormat/>
    <w:uiPriority w:val="0"/>
    <w:pPr>
      <w:tabs>
        <w:tab w:val="left" w:pos="432"/>
      </w:tabs>
      <w:snapToGrid w:val="0"/>
      <w:ind w:left="432" w:hanging="432"/>
    </w:pPr>
    <w:rPr>
      <w:rFonts w:eastAsia="SimSun"/>
      <w:sz w:val="16"/>
      <w:szCs w:val="24"/>
      <w:lang w:val="en-US" w:eastAsia="zh-CN"/>
    </w:rPr>
  </w:style>
  <w:style w:type="paragraph" w:customStyle="1" w:styleId="82">
    <w:name w:val="icsm_abstract"/>
    <w:basedOn w:val="1"/>
    <w:qFormat/>
    <w:uiPriority w:val="0"/>
    <w:pPr>
      <w:spacing w:after="220"/>
      <w:ind w:firstLine="240"/>
    </w:pPr>
    <w:rPr>
      <w:sz w:val="18"/>
      <w:lang w:val="en-GB"/>
    </w:rPr>
  </w:style>
  <w:style w:type="paragraph" w:customStyle="1" w:styleId="83">
    <w:name w:val="Text L-EMCPA"/>
    <w:basedOn w:val="48"/>
    <w:qFormat/>
    <w:uiPriority w:val="0"/>
    <w:pPr>
      <w:spacing w:line="276" w:lineRule="auto"/>
      <w:ind w:firstLine="204"/>
    </w:pPr>
    <w:rPr>
      <w:sz w:val="18"/>
      <w:lang w:val="en-US"/>
    </w:rPr>
  </w:style>
  <w:style w:type="paragraph" w:customStyle="1" w:styleId="84">
    <w:name w:val="caption1"/>
    <w:basedOn w:val="1"/>
    <w:next w:val="1"/>
    <w:unhideWhenUsed/>
    <w:qFormat/>
    <w:uiPriority w:val="0"/>
    <w:pPr>
      <w:spacing w:after="200"/>
      <w:ind w:firstLine="0"/>
      <w:jc w:val="left"/>
    </w:pPr>
    <w:rPr>
      <w:i/>
      <w:iCs/>
      <w:color w:val="1F497D" w:themeColor="text2"/>
      <w:sz w:val="18"/>
      <w:szCs w:val="18"/>
      <w:lang w:val="en-US"/>
    </w:rPr>
  </w:style>
  <w:style w:type="paragraph" w:customStyle="1" w:styleId="85">
    <w:name w:val="Revision"/>
    <w:semiHidden/>
    <w:qFormat/>
    <w:uiPriority w:val="99"/>
    <w:pPr>
      <w:suppressAutoHyphens/>
    </w:pPr>
    <w:rPr>
      <w:rFonts w:ascii="Times New Roman" w:hAnsi="Times New Roman" w:eastAsia="Times New Roman" w:cs="Times New Roman"/>
      <w:lang w:val="id-ID" w:eastAsia="en-US" w:bidi="ar-SA"/>
    </w:rPr>
  </w:style>
  <w:style w:type="table" w:customStyle="1" w:styleId="86">
    <w:name w:val="Light List1"/>
    <w:basedOn w:val="8"/>
    <w:qFormat/>
    <w:uiPriority w:val="61"/>
    <w:rPr>
      <w:lang w:val="en-AU"/>
    </w:rPr>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rPr>
      <w:tcPr>
        <w:shd w:val="clear" w:color="auto" w:fill="000000"/>
      </w:tcPr>
    </w:tblStylePr>
    <w:tblStylePr w:type="lastRow">
      <w:pPr>
        <w:spacing w:before="0" w:after="0" w:line="240" w:lineRule="auto"/>
      </w:pPr>
      <w:rPr>
        <w:b/>
        <w:bCs/>
      </w:r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cPr>
        <w:tcBorders>
          <w:top w:val="single" w:color="000000" w:sz="8" w:space="0"/>
          <w:left w:val="single" w:color="000000" w:sz="8" w:space="0"/>
          <w:bottom w:val="single" w:color="000000" w:sz="8" w:space="0"/>
          <w:right w:val="single" w:color="000000" w:sz="8" w:space="0"/>
        </w:tcBorders>
      </w:tcPr>
    </w:tblStylePr>
    <w:tblStylePr w:type="band1Horz">
      <w:tcPr>
        <w:tcBorders>
          <w:top w:val="single" w:color="000000" w:sz="8" w:space="0"/>
          <w:left w:val="single" w:color="000000" w:sz="8" w:space="0"/>
          <w:bottom w:val="single" w:color="000000" w:sz="8" w:space="0"/>
          <w:right w:val="single" w:color="000000" w:sz="8" w:space="0"/>
        </w:tcBorders>
      </w:tcPr>
    </w:tblStyle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1" Type="http://schemas.openxmlformats.org/officeDocument/2006/relationships/glossaryDocument" Target="glossary/document.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microsoft.com/office/2007/relationships/hdphoto" Target="media/image6.wdp"/><Relationship Id="rId12" Type="http://schemas.openxmlformats.org/officeDocument/2006/relationships/image" Target="media/image5.png"/><Relationship Id="rId11" Type="http://schemas.microsoft.com/office/2007/relationships/hdphoto" Target="media/image4.wdp"/><Relationship Id="rId10" Type="http://schemas.openxmlformats.org/officeDocument/2006/relationships/image" Target="media/image3.png"/><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2" Type="http://schemas.microsoft.com/office/2007/relationships/hdphoto" Target="media/image2.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854013440"/>
        <w:style w:val=""/>
        <w:category>
          <w:name w:val="General"/>
          <w:gallery w:val="placeholder"/>
        </w:category>
        <w:types>
          <w:type w:val="bbPlcHdr"/>
        </w:types>
        <w:behaviors>
          <w:behavior w:val="content"/>
        </w:behaviors>
        <w:description w:val=""/>
        <w:guid w:val="{2DF47387-ECF2-40C6-89FB-B39514F39D88}"/>
      </w:docPartPr>
      <w:docPartBody>
        <w:p>
          <w:r>
            <w:rPr>
              <w:rStyle w:val="4"/>
            </w:rPr>
            <w:t>Click or tap here to enter text.</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黑体">
    <w:altName w:val="SimSun"/>
    <w:panose1 w:val="00000000000000000000"/>
    <w:charset w:val="86"/>
    <w:family w:val="auto"/>
    <w:pitch w:val="default"/>
    <w:sig w:usb0="00000000" w:usb1="00000000" w:usb2="00000000" w:usb3="00000000" w:csb0="0000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854"/>
    <w:rsid w:val="005E084E"/>
    <w:rsid w:val="00A106D5"/>
    <w:rsid w:val="00B30400"/>
    <w:rsid w:val="00DB0854"/>
    <w:rsid w:val="00ED15CC"/>
    <w:rsid w:val="00F43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unhideWhenUsed="0" w:uiPriority="99" w:name="Placeholder Text"/>
  </w:latentStyles>
  <w:style w:type="paragraph" w:default="1" w:styleId="1">
    <w:name w:val="Normal"/>
    <w:qFormat/>
    <w:uiPriority w:val="0"/>
    <w:pPr>
      <w:spacing w:after="160" w:line="259" w:lineRule="auto"/>
    </w:pPr>
    <w:rPr>
      <w:rFonts w:asciiTheme="minorHAnsi" w:hAnsiTheme="minorHAnsi" w:eastAsiaTheme="minorEastAsia" w:cstheme="minorBidi"/>
      <w:kern w:val="2"/>
      <w:sz w:val="22"/>
      <w:szCs w:val="22"/>
      <w:lang w:val="en-US" w:eastAsia="en-US"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4" textRotate="1"/>
    <customShpInfo spid="_x0000_s2055" textRotate="1"/>
    <customShpInfo spid="_x0000_s2056" textRotate="1"/>
    <customShpInfo spid="_x0000_s2049"/>
    <customShpInfo spid="_x0000_s2050" textRotate="1"/>
    <customShpInfo spid="_x0000_s2051" textRotate="1"/>
    <customShpInfo spid="_x0000_s2053" textRotate="1"/>
    <customShpInfo spid="_x0000_s2052" textRotate="1"/>
    <customShpInfo spid="_x0000_s1026"/>
    <customShpInfo spid="_x0000_s1027"/>
    <customShpInfo spid="_x0000_s1028"/>
    <customShpInfo spid="_x0000_s1029"/>
    <customShpInfo spid="_x0000_s1030"/>
    <customShpInfo spid="_x0000_s1031"/>
    <customShpInfo spid="_x0000_s1032"/>
    <customShpInfo spid="_x0000_s103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477869-6ACF-49C8-88B4-76729674ACD5}">
  <ds:schemaRefs/>
</ds:datastoreItem>
</file>

<file path=docProps/app.xml><?xml version="1.0" encoding="utf-8"?>
<Properties xmlns="http://schemas.openxmlformats.org/officeDocument/2006/extended-properties" xmlns:vt="http://schemas.openxmlformats.org/officeDocument/2006/docPropsVTypes">
  <Template>Normal.dotm</Template>
  <Company>Toshiba</Company>
  <Pages>6</Pages>
  <Words>3546</Words>
  <Characters>16848</Characters>
  <Lines>153</Lines>
  <Paragraphs>43</Paragraphs>
  <TotalTime>0</TotalTime>
  <ScaleCrop>false</ScaleCrop>
  <LinksUpToDate>false</LinksUpToDate>
  <CharactersWithSpaces>19792</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2023-12-05T00:54:00Z</dcterms:created>
  <dc:creator>jet team</dc:creator>
  <cp:lastModifiedBy>HP</cp:lastModifiedBy>
  <cp:lastPrinted>2023-06-27T07:39:00Z</cp:lastPrinted>
  <dcterms:modified xsi:type="dcterms:W3CDTF">2023-12-28T04:53:56Z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http://www.zotero.org/styles/ieee</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12th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9th edition</vt:lpwstr>
  </property>
  <property fmtid="{D5CDD505-2E9C-101B-9397-08002B2CF9AE}" pid="23" name="Mendeley Recent Style Name 9_1">
    <vt:lpwstr>Nature</vt:lpwstr>
  </property>
  <property fmtid="{D5CDD505-2E9C-101B-9397-08002B2CF9AE}" pid="24" name="Mendeley Unique User Id_1">
    <vt:lpwstr>6fb2bbfc-f344-3b62-bb42-185e95e46040</vt:lpwstr>
  </property>
  <property fmtid="{D5CDD505-2E9C-101B-9397-08002B2CF9AE}" pid="25" name="KSOProductBuildVer">
    <vt:lpwstr>1033-12.2.0.13359</vt:lpwstr>
  </property>
  <property fmtid="{D5CDD505-2E9C-101B-9397-08002B2CF9AE}" pid="26" name="ICV">
    <vt:lpwstr>3F29BFF8C0ED4766B794DD6EF97D9B10_12</vt:lpwstr>
  </property>
</Properties>
</file>